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6FB8" w14:textId="77777777" w:rsidR="00803D03" w:rsidRDefault="00803D03" w:rsidP="00803D03">
      <w:pPr>
        <w:jc w:val="center"/>
        <w:rPr>
          <w:b/>
          <w:sz w:val="26"/>
          <w:szCs w:val="26"/>
        </w:rPr>
      </w:pPr>
      <w:r>
        <w:t xml:space="preserve">                   </w:t>
      </w:r>
      <w:r>
        <w:tab/>
      </w:r>
      <w:r>
        <w:rPr>
          <w:sz w:val="28"/>
        </w:rPr>
        <w:t xml:space="preserve">                        </w:t>
      </w:r>
    </w:p>
    <w:p w14:paraId="4B3899EB" w14:textId="77777777" w:rsidR="00803D03" w:rsidRDefault="00803D03" w:rsidP="00803D03">
      <w:pPr>
        <w:jc w:val="center"/>
        <w:rPr>
          <w:b/>
          <w:sz w:val="26"/>
          <w:szCs w:val="26"/>
        </w:rPr>
      </w:pPr>
    </w:p>
    <w:p w14:paraId="5575AF6D" w14:textId="77777777" w:rsidR="00803D03" w:rsidRDefault="00803D03" w:rsidP="00803D03">
      <w:pPr>
        <w:jc w:val="center"/>
        <w:rPr>
          <w:b/>
          <w:sz w:val="26"/>
          <w:szCs w:val="26"/>
        </w:rPr>
      </w:pPr>
      <w:r>
        <w:rPr>
          <w:noProof/>
        </w:rPr>
        <w:drawing>
          <wp:inline distT="0" distB="0" distL="0" distR="0" wp14:anchorId="47A2A7F4" wp14:editId="46121D1F">
            <wp:extent cx="4196715" cy="1869440"/>
            <wp:effectExtent l="0" t="0" r="0" b="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6715" cy="1869440"/>
                    </a:xfrm>
                    <a:prstGeom prst="rect">
                      <a:avLst/>
                    </a:prstGeom>
                    <a:noFill/>
                    <a:ln>
                      <a:noFill/>
                    </a:ln>
                  </pic:spPr>
                </pic:pic>
              </a:graphicData>
            </a:graphic>
          </wp:inline>
        </w:drawing>
      </w:r>
    </w:p>
    <w:p w14:paraId="1ED7C762" w14:textId="77777777" w:rsidR="00803D03" w:rsidRDefault="00803D03" w:rsidP="00803D03">
      <w:pPr>
        <w:tabs>
          <w:tab w:val="center" w:pos="4535"/>
          <w:tab w:val="left" w:pos="7071"/>
        </w:tabs>
        <w:rPr>
          <w:b/>
          <w:sz w:val="26"/>
          <w:szCs w:val="26"/>
        </w:rPr>
      </w:pPr>
      <w:r>
        <w:rPr>
          <w:b/>
          <w:sz w:val="26"/>
          <w:szCs w:val="26"/>
        </w:rPr>
        <w:tab/>
      </w:r>
      <w:r>
        <w:rPr>
          <w:b/>
          <w:sz w:val="26"/>
          <w:szCs w:val="26"/>
        </w:rPr>
        <w:tab/>
      </w:r>
    </w:p>
    <w:p w14:paraId="5708CBD3" w14:textId="77777777" w:rsidR="00803D03" w:rsidRDefault="00803D03" w:rsidP="00803D03">
      <w:pPr>
        <w:tabs>
          <w:tab w:val="center" w:pos="4535"/>
          <w:tab w:val="left" w:pos="7318"/>
        </w:tabs>
        <w:rPr>
          <w:b/>
          <w:sz w:val="26"/>
          <w:szCs w:val="26"/>
        </w:rPr>
      </w:pPr>
      <w:r>
        <w:rPr>
          <w:b/>
          <w:sz w:val="26"/>
          <w:szCs w:val="26"/>
        </w:rPr>
        <w:tab/>
      </w:r>
      <w:r>
        <w:rPr>
          <w:b/>
          <w:sz w:val="26"/>
          <w:szCs w:val="26"/>
        </w:rPr>
        <w:tab/>
      </w:r>
    </w:p>
    <w:p w14:paraId="07803399" w14:textId="77777777" w:rsidR="00803D03" w:rsidRPr="000220CC" w:rsidRDefault="00803D03" w:rsidP="00803D03">
      <w:pPr>
        <w:jc w:val="center"/>
        <w:rPr>
          <w:sz w:val="32"/>
        </w:rPr>
      </w:pPr>
      <w:r w:rsidRPr="000220CC">
        <w:rPr>
          <w:sz w:val="32"/>
        </w:rPr>
        <w:t xml:space="preserve">Annex 1 </w:t>
      </w:r>
    </w:p>
    <w:p w14:paraId="5C48352B" w14:textId="77777777" w:rsidR="00803D03" w:rsidRDefault="00803D03" w:rsidP="00803D03">
      <w:pPr>
        <w:jc w:val="center"/>
        <w:rPr>
          <w:sz w:val="32"/>
        </w:rPr>
      </w:pPr>
      <w:r>
        <w:rPr>
          <w:sz w:val="32"/>
        </w:rPr>
        <w:t>to the call for expression of interest for the selection of Hosting Entities for Petascale Supercomputers</w:t>
      </w:r>
    </w:p>
    <w:p w14:paraId="592CA27D" w14:textId="77777777" w:rsidR="00803D03" w:rsidRPr="00401288" w:rsidRDefault="00803D03" w:rsidP="00803D03">
      <w:pPr>
        <w:jc w:val="center"/>
        <w:rPr>
          <w:b/>
          <w:sz w:val="32"/>
        </w:rPr>
      </w:pPr>
      <w:r w:rsidRPr="00401288">
        <w:rPr>
          <w:b/>
          <w:sz w:val="32"/>
        </w:rPr>
        <w:t xml:space="preserve">REF: </w:t>
      </w:r>
      <w:r>
        <w:rPr>
          <w:b/>
          <w:sz w:val="32"/>
        </w:rPr>
        <w:t>EUROHPC-2019-</w:t>
      </w:r>
      <w:r w:rsidRPr="00401288">
        <w:rPr>
          <w:b/>
          <w:sz w:val="32"/>
        </w:rPr>
        <w:t>CEI-</w:t>
      </w:r>
      <w:r>
        <w:rPr>
          <w:b/>
          <w:sz w:val="32"/>
        </w:rPr>
        <w:t>PT</w:t>
      </w:r>
      <w:r w:rsidRPr="00401288">
        <w:rPr>
          <w:b/>
          <w:sz w:val="32"/>
        </w:rPr>
        <w:t>-01</w:t>
      </w:r>
    </w:p>
    <w:p w14:paraId="20627685" w14:textId="77777777" w:rsidR="00803D03" w:rsidRDefault="00803D03" w:rsidP="00803D03">
      <w:pPr>
        <w:jc w:val="center"/>
        <w:rPr>
          <w:b/>
          <w:sz w:val="26"/>
          <w:szCs w:val="26"/>
        </w:rPr>
      </w:pPr>
    </w:p>
    <w:p w14:paraId="7C698F60" w14:textId="77777777" w:rsidR="00803D03" w:rsidRDefault="00803D03" w:rsidP="00803D03">
      <w:pPr>
        <w:jc w:val="center"/>
        <w:rPr>
          <w:b/>
          <w:sz w:val="26"/>
          <w:szCs w:val="26"/>
        </w:rPr>
      </w:pPr>
    </w:p>
    <w:p w14:paraId="78AE4584" w14:textId="77777777" w:rsidR="00803D03" w:rsidRDefault="00803D03" w:rsidP="00803D03">
      <w:pPr>
        <w:jc w:val="center"/>
        <w:rPr>
          <w:b/>
          <w:sz w:val="36"/>
          <w:szCs w:val="26"/>
        </w:rPr>
      </w:pPr>
      <w:r w:rsidRPr="00F94E15">
        <w:rPr>
          <w:b/>
          <w:sz w:val="36"/>
          <w:szCs w:val="26"/>
        </w:rPr>
        <w:t>APPLICATION FORM</w:t>
      </w:r>
    </w:p>
    <w:p w14:paraId="50ADCBAB" w14:textId="77777777" w:rsidR="00803D03" w:rsidRDefault="00803D03" w:rsidP="00803D03">
      <w:pPr>
        <w:jc w:val="center"/>
        <w:rPr>
          <w:b/>
          <w:sz w:val="26"/>
          <w:szCs w:val="26"/>
        </w:rPr>
      </w:pPr>
    </w:p>
    <w:p w14:paraId="366B3C8F" w14:textId="77777777" w:rsidR="00803D03" w:rsidRDefault="00803D03" w:rsidP="00803D03">
      <w:pPr>
        <w:jc w:val="center"/>
        <w:rPr>
          <w:b/>
          <w:sz w:val="26"/>
          <w:szCs w:val="26"/>
        </w:rPr>
      </w:pPr>
    </w:p>
    <w:p w14:paraId="4AFF00D5" w14:textId="77777777" w:rsidR="00803D03" w:rsidRDefault="00803D03" w:rsidP="00803D03">
      <w:pPr>
        <w:pStyle w:val="Header"/>
        <w:jc w:val="center"/>
        <w:rPr>
          <w:sz w:val="28"/>
        </w:rPr>
      </w:pPr>
      <w:r w:rsidRPr="00992941">
        <w:rPr>
          <w:sz w:val="28"/>
        </w:rPr>
        <w:t>Application Ref:</w:t>
      </w:r>
      <w:r w:rsidRPr="00992941">
        <w:rPr>
          <w:sz w:val="36"/>
        </w:rPr>
        <w:t xml:space="preserve"> </w:t>
      </w:r>
      <w:r>
        <w:rPr>
          <w:sz w:val="28"/>
        </w:rPr>
        <w:t>[</w:t>
      </w:r>
      <w:r w:rsidRPr="00B82B8E">
        <w:rPr>
          <w:b/>
          <w:i/>
          <w:sz w:val="28"/>
        </w:rPr>
        <w:t>ACRONYM</w:t>
      </w:r>
      <w:r w:rsidRPr="00992941">
        <w:rPr>
          <w:sz w:val="28"/>
        </w:rPr>
        <w:t>]</w:t>
      </w:r>
    </w:p>
    <w:p w14:paraId="33CFBEC6" w14:textId="77777777" w:rsidR="00803D03" w:rsidRDefault="00803D03">
      <w:pPr>
        <w:spacing w:after="200" w:line="276" w:lineRule="auto"/>
        <w:rPr>
          <w:sz w:val="28"/>
        </w:rPr>
      </w:pPr>
      <w:r>
        <w:rPr>
          <w:sz w:val="28"/>
        </w:rPr>
        <w:br w:type="page"/>
      </w:r>
    </w:p>
    <w:p w14:paraId="43D69223" w14:textId="77777777" w:rsidR="00803D03" w:rsidRPr="00992941" w:rsidRDefault="00803D03" w:rsidP="00803D03">
      <w:pPr>
        <w:pStyle w:val="Header"/>
        <w:jc w:val="center"/>
        <w:rPr>
          <w:sz w:val="28"/>
        </w:rPr>
      </w:pPr>
    </w:p>
    <w:p w14:paraId="19B12B40" w14:textId="77777777" w:rsidR="00803D03" w:rsidRDefault="00803D03" w:rsidP="00803D03">
      <w:pPr>
        <w:jc w:val="center"/>
        <w:rPr>
          <w:b/>
          <w:sz w:val="26"/>
          <w:szCs w:val="26"/>
        </w:rPr>
      </w:pPr>
      <w:r>
        <w:rPr>
          <w:b/>
          <w:sz w:val="26"/>
          <w:szCs w:val="26"/>
        </w:rPr>
        <w:br w:type="page"/>
      </w:r>
      <w:r>
        <w:rPr>
          <w:b/>
          <w:noProof/>
          <w:sz w:val="26"/>
          <w:szCs w:val="26"/>
        </w:rPr>
        <mc:AlternateContent>
          <mc:Choice Requires="wps">
            <w:drawing>
              <wp:anchor distT="0" distB="0" distL="114300" distR="114300" simplePos="0" relativeHeight="251658240" behindDoc="0" locked="0" layoutInCell="1" allowOverlap="1" wp14:anchorId="3FF4142A" wp14:editId="11B66A4D">
                <wp:simplePos x="0" y="0"/>
                <wp:positionH relativeFrom="column">
                  <wp:posOffset>87630</wp:posOffset>
                </wp:positionH>
                <wp:positionV relativeFrom="paragraph">
                  <wp:posOffset>227330</wp:posOffset>
                </wp:positionV>
                <wp:extent cx="5593080" cy="6045200"/>
                <wp:effectExtent l="16510" t="17145" r="19685"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6045200"/>
                        </a:xfrm>
                        <a:prstGeom prst="rect">
                          <a:avLst/>
                        </a:prstGeom>
                        <a:solidFill>
                          <a:srgbClr val="BFBFBF"/>
                        </a:solidFill>
                        <a:ln w="31750">
                          <a:solidFill>
                            <a:srgbClr val="BFBFBF"/>
                          </a:solidFill>
                          <a:miter lim="800000"/>
                          <a:headEnd/>
                          <a:tailEnd/>
                        </a:ln>
                      </wps:spPr>
                      <wps:txbx>
                        <w:txbxContent>
                          <w:p w14:paraId="6219EE5C" w14:textId="77777777" w:rsidR="00362048" w:rsidRPr="008C61A3" w:rsidRDefault="00362048" w:rsidP="00803D03">
                            <w:pPr>
                              <w:shd w:val="clear" w:color="auto" w:fill="BFBFBF"/>
                              <w:spacing w:before="120" w:after="120"/>
                              <w:ind w:left="23" w:right="278"/>
                              <w:rPr>
                                <w:rStyle w:val="Corpsdutexte"/>
                                <w:rFonts w:cs="Arial"/>
                                <w:b/>
                                <w:i/>
                                <w:sz w:val="20"/>
                                <w:szCs w:val="20"/>
                                <w:highlight w:val="lightGray"/>
                              </w:rPr>
                            </w:pPr>
                            <w:r w:rsidRPr="008C61A3">
                              <w:rPr>
                                <w:rStyle w:val="Corpsdutexte"/>
                                <w:rFonts w:cs="Arial"/>
                                <w:b/>
                                <w:i/>
                                <w:sz w:val="20"/>
                                <w:szCs w:val="20"/>
                                <w:highlight w:val="lightGray"/>
                              </w:rPr>
                              <w:t>IMPORTANT NOTICE</w:t>
                            </w:r>
                          </w:p>
                          <w:p w14:paraId="17DA2BEC" w14:textId="77777777" w:rsidR="00362048" w:rsidRPr="008C61A3" w:rsidRDefault="00362048" w:rsidP="00803D03">
                            <w:pPr>
                              <w:shd w:val="clear" w:color="auto" w:fill="BFBFBF"/>
                              <w:spacing w:after="120"/>
                              <w:ind w:left="20" w:right="-30"/>
                              <w:jc w:val="both"/>
                              <w:rPr>
                                <w:rStyle w:val="Corpsdutexte"/>
                                <w:rFonts w:cs="Arial"/>
                                <w:i/>
                                <w:sz w:val="20"/>
                                <w:szCs w:val="20"/>
                                <w:highlight w:val="lightGray"/>
                              </w:rPr>
                            </w:pPr>
                            <w:r w:rsidRPr="008C61A3">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27D3B0D0" w14:textId="77777777" w:rsidR="00362048" w:rsidRPr="008C61A3" w:rsidRDefault="00362048" w:rsidP="00803D03">
                            <w:pPr>
                              <w:shd w:val="clear" w:color="auto" w:fill="BFBFBF"/>
                              <w:spacing w:after="120"/>
                              <w:ind w:left="20" w:right="-30"/>
                              <w:jc w:val="both"/>
                              <w:rPr>
                                <w:rStyle w:val="Corpsdutexte"/>
                                <w:rFonts w:cs="Arial"/>
                                <w:i/>
                                <w:sz w:val="20"/>
                                <w:szCs w:val="20"/>
                                <w:highlight w:val="lightGray"/>
                                <w:lang w:val="fr-BE"/>
                              </w:rPr>
                            </w:pPr>
                            <w:r w:rsidRPr="008C61A3">
                              <w:rPr>
                                <w:rStyle w:val="Corpsdutexte"/>
                                <w:rFonts w:cs="Arial"/>
                                <w:b/>
                                <w:i/>
                                <w:sz w:val="20"/>
                                <w:szCs w:val="20"/>
                                <w:highlight w:val="lightGray"/>
                                <w:lang w:val="fr-BE"/>
                              </w:rPr>
                              <w:t>Character</w:t>
                            </w:r>
                            <w:r w:rsidRPr="008C61A3">
                              <w:rPr>
                                <w:rStyle w:val="Corpsdutexte"/>
                                <w:rFonts w:cs="Arial"/>
                                <w:i/>
                                <w:sz w:val="20"/>
                                <w:szCs w:val="20"/>
                                <w:highlight w:val="lightGray"/>
                                <w:lang w:val="fr-BE"/>
                              </w:rPr>
                              <w:t xml:space="preserve"> and </w:t>
                            </w:r>
                            <w:r w:rsidRPr="008C61A3">
                              <w:rPr>
                                <w:rStyle w:val="Corpsdutexte"/>
                                <w:rFonts w:cs="Arial"/>
                                <w:b/>
                                <w:i/>
                                <w:sz w:val="20"/>
                                <w:szCs w:val="20"/>
                                <w:highlight w:val="lightGray"/>
                                <w:lang w:val="fr-BE"/>
                              </w:rPr>
                              <w:t>page limits</w:t>
                            </w:r>
                            <w:r w:rsidRPr="008C61A3">
                              <w:rPr>
                                <w:rStyle w:val="Corpsdutexte"/>
                                <w:rFonts w:cs="Arial"/>
                                <w:i/>
                                <w:sz w:val="20"/>
                                <w:szCs w:val="20"/>
                                <w:highlight w:val="lightGray"/>
                                <w:shd w:val="clear" w:color="auto" w:fill="F2F2F2"/>
                                <w:lang w:val="fr-BE"/>
                              </w:rPr>
                              <w:t>:</w:t>
                            </w:r>
                          </w:p>
                          <w:p w14:paraId="7F32D840"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page limit: 90 pages</w:t>
                            </w:r>
                          </w:p>
                          <w:p w14:paraId="5C9F1465"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 xml:space="preserve">minimum font size — Arial 8 points </w:t>
                            </w:r>
                          </w:p>
                          <w:p w14:paraId="5DDE5E5A"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 xml:space="preserve">page size: A4 </w:t>
                            </w:r>
                          </w:p>
                          <w:p w14:paraId="36D67F9B"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margins (top, bottom, left and right): at least 15 mm (not including headers &amp; footers).</w:t>
                            </w:r>
                          </w:p>
                          <w:p w14:paraId="5DEA4023"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7EAB6EF4"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11CC8A98"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Please include in the header (top left) of each page the Acronym of the Application.</w:t>
                            </w:r>
                          </w:p>
                          <w:p w14:paraId="6EED97BF"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Before filling in this form, please read carefully the relevant call for Expression of Interest, and any other reference documents related to this call available on our site https://eurohpc-ju.europa.eu/participate.html</w:t>
                            </w:r>
                          </w:p>
                          <w:p w14:paraId="2BE372DF"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Please make sure that your application:</w:t>
                            </w:r>
                          </w:p>
                          <w:p w14:paraId="4FBAB1D9"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is submitted on the correct form, completed in full and dated;</w:t>
                            </w:r>
                          </w:p>
                          <w:p w14:paraId="4845ADB2"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is signed by the person authorised to enter into legally binding commitments on behalf of the applicant;</w:t>
                            </w:r>
                          </w:p>
                          <w:p w14:paraId="342553AA"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meets the submission arrangements set out in the call;</w:t>
                            </w:r>
                          </w:p>
                          <w:p w14:paraId="17077DF9"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is submitted by the deadline.</w:t>
                            </w:r>
                          </w:p>
                          <w:p w14:paraId="15786B70"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47BE6115"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i/>
                                <w:noProof/>
                                <w:sz w:val="20"/>
                                <w:szCs w:val="20"/>
                                <w:highlight w:val="lightGray"/>
                              </w:rPr>
                              <w:drawing>
                                <wp:inline distT="0" distB="0" distL="0" distR="0" wp14:anchorId="7385FAC6" wp14:editId="75F273DD">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C61A3">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6D9F41B6" w14:textId="77777777" w:rsidR="00362048" w:rsidRPr="00F41B98" w:rsidRDefault="00362048" w:rsidP="00803D03">
                            <w:pPr>
                              <w:shd w:val="clear" w:color="auto" w:fill="BFBFBF"/>
                              <w:spacing w:after="120"/>
                              <w:ind w:right="284"/>
                              <w:rPr>
                                <w:sz w:val="20"/>
                                <w:szCs w:val="20"/>
                              </w:rPr>
                            </w:pPr>
                            <w:r w:rsidRPr="008C61A3">
                              <w:rPr>
                                <w:i/>
                                <w:noProof/>
                                <w:sz w:val="20"/>
                                <w:szCs w:val="20"/>
                                <w:highlight w:val="lightGray"/>
                              </w:rPr>
                              <w:drawing>
                                <wp:inline distT="0" distB="0" distL="0" distR="0" wp14:anchorId="7153E1E3" wp14:editId="3A0DC45E">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C61A3">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4142A" id="_x0000_t202" coordsize="21600,21600" o:spt="202" path="m,l,21600r21600,l21600,xe">
                <v:stroke joinstyle="miter"/>
                <v:path gradientshapeok="t" o:connecttype="rect"/>
              </v:shapetype>
              <v:shape id="Text Box 5" o:spid="_x0000_s1026" type="#_x0000_t202" style="position:absolute;left:0;text-align:left;margin-left:6.9pt;margin-top:17.9pt;width:440.4pt;height:4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" fillcolor="#bfbfbf" strokecolor="#bfbfbf" strokeweight="2.5pt">
                <v:textbox>
                  <w:txbxContent>
                    <w:p w14:paraId="6219EE5C" w14:textId="77777777" w:rsidR="00362048" w:rsidRPr="008C61A3" w:rsidRDefault="00362048" w:rsidP="00803D03">
                      <w:pPr>
                        <w:shd w:val="clear" w:color="auto" w:fill="BFBFBF"/>
                        <w:spacing w:before="120" w:after="120"/>
                        <w:ind w:left="23" w:right="278"/>
                        <w:rPr>
                          <w:rStyle w:val="Corpsdutexte"/>
                          <w:rFonts w:cs="Arial"/>
                          <w:b/>
                          <w:i/>
                          <w:sz w:val="20"/>
                          <w:szCs w:val="20"/>
                          <w:highlight w:val="lightGray"/>
                        </w:rPr>
                      </w:pPr>
                      <w:r w:rsidRPr="008C61A3">
                        <w:rPr>
                          <w:rStyle w:val="Corpsdutexte"/>
                          <w:rFonts w:cs="Arial"/>
                          <w:b/>
                          <w:i/>
                          <w:sz w:val="20"/>
                          <w:szCs w:val="20"/>
                          <w:highlight w:val="lightGray"/>
                        </w:rPr>
                        <w:t>IMPORTANT NOTICE</w:t>
                      </w:r>
                    </w:p>
                    <w:p w14:paraId="17DA2BEC" w14:textId="77777777" w:rsidR="00362048" w:rsidRPr="008C61A3" w:rsidRDefault="00362048" w:rsidP="00803D03">
                      <w:pPr>
                        <w:shd w:val="clear" w:color="auto" w:fill="BFBFBF"/>
                        <w:spacing w:after="120"/>
                        <w:ind w:left="20" w:right="-30"/>
                        <w:jc w:val="both"/>
                        <w:rPr>
                          <w:rStyle w:val="Corpsdutexte"/>
                          <w:rFonts w:cs="Arial"/>
                          <w:i/>
                          <w:sz w:val="20"/>
                          <w:szCs w:val="20"/>
                          <w:highlight w:val="lightGray"/>
                        </w:rPr>
                      </w:pPr>
                      <w:r w:rsidRPr="008C61A3">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27D3B0D0" w14:textId="77777777" w:rsidR="00362048" w:rsidRPr="008C61A3" w:rsidRDefault="00362048" w:rsidP="00803D03">
                      <w:pPr>
                        <w:shd w:val="clear" w:color="auto" w:fill="BFBFBF"/>
                        <w:spacing w:after="120"/>
                        <w:ind w:left="20" w:right="-30"/>
                        <w:jc w:val="both"/>
                        <w:rPr>
                          <w:rStyle w:val="Corpsdutexte"/>
                          <w:rFonts w:cs="Arial"/>
                          <w:i/>
                          <w:sz w:val="20"/>
                          <w:szCs w:val="20"/>
                          <w:highlight w:val="lightGray"/>
                          <w:lang w:val="fr-BE"/>
                        </w:rPr>
                      </w:pPr>
                      <w:r w:rsidRPr="008C61A3">
                        <w:rPr>
                          <w:rStyle w:val="Corpsdutexte"/>
                          <w:rFonts w:cs="Arial"/>
                          <w:b/>
                          <w:i/>
                          <w:sz w:val="20"/>
                          <w:szCs w:val="20"/>
                          <w:highlight w:val="lightGray"/>
                          <w:lang w:val="fr-BE"/>
                        </w:rPr>
                        <w:t>Character</w:t>
                      </w:r>
                      <w:r w:rsidRPr="008C61A3">
                        <w:rPr>
                          <w:rStyle w:val="Corpsdutexte"/>
                          <w:rFonts w:cs="Arial"/>
                          <w:i/>
                          <w:sz w:val="20"/>
                          <w:szCs w:val="20"/>
                          <w:highlight w:val="lightGray"/>
                          <w:lang w:val="fr-BE"/>
                        </w:rPr>
                        <w:t xml:space="preserve"> and </w:t>
                      </w:r>
                      <w:r w:rsidRPr="008C61A3">
                        <w:rPr>
                          <w:rStyle w:val="Corpsdutexte"/>
                          <w:rFonts w:cs="Arial"/>
                          <w:b/>
                          <w:i/>
                          <w:sz w:val="20"/>
                          <w:szCs w:val="20"/>
                          <w:highlight w:val="lightGray"/>
                          <w:lang w:val="fr-BE"/>
                        </w:rPr>
                        <w:t>page limits</w:t>
                      </w:r>
                      <w:r w:rsidRPr="008C61A3">
                        <w:rPr>
                          <w:rStyle w:val="Corpsdutexte"/>
                          <w:rFonts w:cs="Arial"/>
                          <w:i/>
                          <w:sz w:val="20"/>
                          <w:szCs w:val="20"/>
                          <w:highlight w:val="lightGray"/>
                          <w:shd w:val="clear" w:color="auto" w:fill="F2F2F2"/>
                          <w:lang w:val="fr-BE"/>
                        </w:rPr>
                        <w:t>:</w:t>
                      </w:r>
                    </w:p>
                    <w:p w14:paraId="7F32D840"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page limit: 90 pages</w:t>
                      </w:r>
                    </w:p>
                    <w:p w14:paraId="5C9F1465"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 xml:space="preserve">minimum font size — Arial 8 points </w:t>
                      </w:r>
                    </w:p>
                    <w:p w14:paraId="5DDE5E5A"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 xml:space="preserve">page size: A4 </w:t>
                      </w:r>
                    </w:p>
                    <w:p w14:paraId="36D67F9B"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margins (top, bottom, left and right): at least 15 mm (not including headers &amp; footers).</w:t>
                      </w:r>
                    </w:p>
                    <w:p w14:paraId="5DEA4023"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7EAB6EF4"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11CC8A98"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Please include in the header (top left) of each page the Acronym of the Application.</w:t>
                      </w:r>
                    </w:p>
                    <w:p w14:paraId="6EED97BF"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Before filling in this form, please read carefully the relevant call for Expression of Interest, and any other reference documents related to this call available on our site https://eurohpc-ju.europa.eu/participate.html</w:t>
                      </w:r>
                    </w:p>
                    <w:p w14:paraId="2BE372DF"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Please make sure that your application:</w:t>
                      </w:r>
                    </w:p>
                    <w:p w14:paraId="4FBAB1D9"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is submitted on the correct form, completed in full and dated;</w:t>
                      </w:r>
                    </w:p>
                    <w:p w14:paraId="4845ADB2"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is signed by the person authorised to enter into legally binding commitments on behalf of the applicant;</w:t>
                      </w:r>
                    </w:p>
                    <w:p w14:paraId="342553AA"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meets the submission arrangements set out in the call;</w:t>
                      </w:r>
                    </w:p>
                    <w:p w14:paraId="17077DF9" w14:textId="77777777" w:rsidR="00362048" w:rsidRPr="008C61A3" w:rsidRDefault="00362048" w:rsidP="00803D03">
                      <w:pPr>
                        <w:numPr>
                          <w:ilvl w:val="0"/>
                          <w:numId w:val="3"/>
                        </w:num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is submitted by the deadline.</w:t>
                      </w:r>
                    </w:p>
                    <w:p w14:paraId="15786B70"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47BE6115" w14:textId="77777777" w:rsidR="00362048" w:rsidRPr="008C61A3" w:rsidRDefault="00362048" w:rsidP="00803D03">
                      <w:pPr>
                        <w:shd w:val="clear" w:color="auto" w:fill="BFBFBF"/>
                        <w:spacing w:after="120"/>
                        <w:ind w:right="-30"/>
                        <w:rPr>
                          <w:rStyle w:val="Corpsdutexte"/>
                          <w:i/>
                          <w:sz w:val="20"/>
                          <w:szCs w:val="20"/>
                          <w:highlight w:val="lightGray"/>
                          <w:shd w:val="clear" w:color="auto" w:fill="F2F2F2"/>
                        </w:rPr>
                      </w:pPr>
                      <w:r w:rsidRPr="008C61A3">
                        <w:rPr>
                          <w:i/>
                          <w:noProof/>
                          <w:sz w:val="20"/>
                          <w:szCs w:val="20"/>
                          <w:highlight w:val="lightGray"/>
                        </w:rPr>
                        <w:drawing>
                          <wp:inline distT="0" distB="0" distL="0" distR="0" wp14:anchorId="7385FAC6" wp14:editId="75F273DD">
                            <wp:extent cx="104775" cy="104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C61A3">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6D9F41B6" w14:textId="77777777" w:rsidR="00362048" w:rsidRPr="00F41B98" w:rsidRDefault="00362048" w:rsidP="00803D03">
                      <w:pPr>
                        <w:shd w:val="clear" w:color="auto" w:fill="BFBFBF"/>
                        <w:spacing w:after="120"/>
                        <w:ind w:right="284"/>
                        <w:rPr>
                          <w:sz w:val="20"/>
                          <w:szCs w:val="20"/>
                        </w:rPr>
                      </w:pPr>
                      <w:r w:rsidRPr="008C61A3">
                        <w:rPr>
                          <w:i/>
                          <w:noProof/>
                          <w:sz w:val="20"/>
                          <w:szCs w:val="20"/>
                          <w:highlight w:val="lightGray"/>
                        </w:rPr>
                        <w:drawing>
                          <wp:inline distT="0" distB="0" distL="0" distR="0" wp14:anchorId="7153E1E3" wp14:editId="3A0DC45E">
                            <wp:extent cx="10477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8C61A3">
                        <w:rPr>
                          <w:rStyle w:val="Corpsdutexte"/>
                          <w:i/>
                          <w:sz w:val="20"/>
                          <w:szCs w:val="20"/>
                          <w:highlight w:val="lightGray"/>
                          <w:shd w:val="clear" w:color="auto" w:fill="F2F2F2"/>
                        </w:rPr>
                        <w:t xml:space="preserve"> Don’t forget to delete this page and explanatory text in italics.</w:t>
                      </w:r>
                    </w:p>
                  </w:txbxContent>
                </v:textbox>
              </v:shape>
            </w:pict>
          </mc:Fallback>
        </mc:AlternateContent>
      </w:r>
    </w:p>
    <w:p w14:paraId="3CD4E442" w14:textId="77777777" w:rsidR="00803D03" w:rsidRDefault="00803D03" w:rsidP="00803D03">
      <w:pPr>
        <w:jc w:val="center"/>
        <w:rPr>
          <w:b/>
          <w:sz w:val="26"/>
          <w:szCs w:val="26"/>
        </w:rPr>
        <w:sectPr w:rsidR="00803D03" w:rsidSect="00514568">
          <w:headerReference w:type="even" r:id="rId13"/>
          <w:headerReference w:type="default" r:id="rId14"/>
          <w:footerReference w:type="even" r:id="rId15"/>
          <w:footerReference w:type="default" r:id="rId16"/>
          <w:headerReference w:type="first" r:id="rId17"/>
          <w:footerReference w:type="first" r:id="rId18"/>
          <w:pgSz w:w="11906" w:h="16838" w:code="9"/>
          <w:pgMar w:top="1304" w:right="1418" w:bottom="1304"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03D03" w:rsidRPr="003046F6" w14:paraId="5B402FE5" w14:textId="77777777" w:rsidTr="00514568">
        <w:tc>
          <w:tcPr>
            <w:tcW w:w="9072" w:type="dxa"/>
            <w:gridSpan w:val="2"/>
            <w:shd w:val="clear" w:color="auto" w:fill="CCCCCC"/>
            <w:tcMar>
              <w:top w:w="113" w:type="dxa"/>
              <w:bottom w:w="113" w:type="dxa"/>
            </w:tcMar>
          </w:tcPr>
          <w:p w14:paraId="4E457FAF" w14:textId="77777777" w:rsidR="00803D03" w:rsidRPr="003046F6" w:rsidRDefault="00803D03" w:rsidP="00514568">
            <w:pPr>
              <w:jc w:val="both"/>
              <w:rPr>
                <w:b/>
                <w:lang w:val="fr-BE"/>
              </w:rPr>
            </w:pPr>
            <w:r>
              <w:rPr>
                <w:b/>
                <w:sz w:val="26"/>
                <w:szCs w:val="26"/>
              </w:rPr>
              <w:lastRenderedPageBreak/>
              <w:br w:type="page"/>
            </w:r>
            <w:r w:rsidRPr="003046F6">
              <w:rPr>
                <w:b/>
                <w:lang w:val="fr-BE"/>
              </w:rPr>
              <w:t>PROGRAMME CONCERNED</w:t>
            </w:r>
          </w:p>
        </w:tc>
      </w:tr>
      <w:tr w:rsidR="00803D03" w:rsidRPr="003046F6" w14:paraId="14938B9E" w14:textId="77777777" w:rsidTr="00514568">
        <w:tc>
          <w:tcPr>
            <w:tcW w:w="9072" w:type="dxa"/>
            <w:gridSpan w:val="2"/>
            <w:shd w:val="clear" w:color="auto" w:fill="auto"/>
            <w:tcMar>
              <w:top w:w="113" w:type="dxa"/>
              <w:bottom w:w="113" w:type="dxa"/>
            </w:tcMar>
          </w:tcPr>
          <w:p w14:paraId="487A3D6E" w14:textId="77777777" w:rsidR="00803D03" w:rsidRPr="003046F6" w:rsidRDefault="00803D03" w:rsidP="00514568">
            <w:pPr>
              <w:rPr>
                <w:b/>
                <w:sz w:val="26"/>
                <w:szCs w:val="26"/>
                <w:lang w:val="fr-BE"/>
              </w:rPr>
            </w:pPr>
            <w:r>
              <w:rPr>
                <w:b/>
                <w:sz w:val="26"/>
                <w:szCs w:val="26"/>
                <w:lang w:val="fr-BE"/>
              </w:rPr>
              <w:t>EuroHPC Petascale Supercomputer</w:t>
            </w:r>
          </w:p>
        </w:tc>
      </w:tr>
      <w:tr w:rsidR="00803D03" w14:paraId="273C3023" w14:textId="77777777" w:rsidTr="00514568">
        <w:tc>
          <w:tcPr>
            <w:tcW w:w="9072" w:type="dxa"/>
            <w:gridSpan w:val="2"/>
            <w:shd w:val="clear" w:color="auto" w:fill="CCCCCC"/>
            <w:tcMar>
              <w:top w:w="113" w:type="dxa"/>
              <w:bottom w:w="113" w:type="dxa"/>
            </w:tcMar>
          </w:tcPr>
          <w:p w14:paraId="7B5FDA07" w14:textId="77777777" w:rsidR="00803D03" w:rsidRPr="003046F6" w:rsidRDefault="00803D03" w:rsidP="00C90887">
            <w:pPr>
              <w:jc w:val="both"/>
              <w:rPr>
                <w:b/>
              </w:rPr>
            </w:pPr>
            <w:r w:rsidRPr="003046F6">
              <w:rPr>
                <w:b/>
              </w:rPr>
              <w:t xml:space="preserve">REFERENCE </w:t>
            </w:r>
            <w:r>
              <w:rPr>
                <w:b/>
              </w:rPr>
              <w:t xml:space="preserve">NUMBER OF THE CALL </w:t>
            </w:r>
          </w:p>
        </w:tc>
      </w:tr>
      <w:tr w:rsidR="00803D03" w14:paraId="2A532B29" w14:textId="77777777" w:rsidTr="00514568">
        <w:tc>
          <w:tcPr>
            <w:tcW w:w="9072" w:type="dxa"/>
            <w:gridSpan w:val="2"/>
            <w:shd w:val="clear" w:color="auto" w:fill="auto"/>
            <w:tcMar>
              <w:top w:w="113" w:type="dxa"/>
              <w:bottom w:w="113" w:type="dxa"/>
            </w:tcMar>
          </w:tcPr>
          <w:p w14:paraId="4B0F7047" w14:textId="77777777" w:rsidR="00803D03" w:rsidRDefault="00803D03" w:rsidP="00514568">
            <w:r>
              <w:t>Call for Expression of Interest for the selection of Hosting Entities for  Petascale Supercomputer</w:t>
            </w:r>
            <w:r w:rsidR="00514568">
              <w:t>s</w:t>
            </w:r>
            <w:r>
              <w:t xml:space="preserve"> -  REF: </w:t>
            </w:r>
            <w:r w:rsidRPr="00412078">
              <w:t>EUROHPC-2019-CEI-P</w:t>
            </w:r>
            <w:r>
              <w:t>T</w:t>
            </w:r>
            <w:r w:rsidRPr="00412078">
              <w:t>-01</w:t>
            </w:r>
          </w:p>
        </w:tc>
      </w:tr>
      <w:tr w:rsidR="00803D03" w:rsidRPr="003046F6" w14:paraId="789E54AD" w14:textId="77777777" w:rsidTr="00514568">
        <w:tc>
          <w:tcPr>
            <w:tcW w:w="9072" w:type="dxa"/>
            <w:gridSpan w:val="2"/>
            <w:shd w:val="clear" w:color="auto" w:fill="C0C0C0"/>
            <w:tcMar>
              <w:top w:w="113" w:type="dxa"/>
              <w:bottom w:w="113" w:type="dxa"/>
            </w:tcMar>
          </w:tcPr>
          <w:p w14:paraId="53AB95CA" w14:textId="77777777" w:rsidR="00803D03" w:rsidRPr="003046F6" w:rsidRDefault="00803D03" w:rsidP="00514568">
            <w:pPr>
              <w:rPr>
                <w:b/>
              </w:rPr>
            </w:pPr>
            <w:r w:rsidRPr="003046F6">
              <w:rPr>
                <w:b/>
              </w:rPr>
              <w:t>SUMMARY OF THE APPLICATION</w:t>
            </w:r>
          </w:p>
        </w:tc>
      </w:tr>
      <w:tr w:rsidR="00803D03" w:rsidRPr="00CB6C71" w14:paraId="001CFADC" w14:textId="77777777" w:rsidTr="00514568">
        <w:tc>
          <w:tcPr>
            <w:tcW w:w="9072" w:type="dxa"/>
            <w:gridSpan w:val="2"/>
            <w:shd w:val="clear" w:color="auto" w:fill="auto"/>
          </w:tcPr>
          <w:p w14:paraId="6D235912" w14:textId="77777777" w:rsidR="00803D03" w:rsidRPr="00CB6C71" w:rsidRDefault="00803D03" w:rsidP="00514568">
            <w:r w:rsidRPr="00CB6C71">
              <w:t>Title</w:t>
            </w:r>
            <w:r>
              <w:t>:</w:t>
            </w:r>
          </w:p>
        </w:tc>
      </w:tr>
      <w:tr w:rsidR="00803D03" w:rsidRPr="00CB6C71" w14:paraId="40CCA1BB" w14:textId="77777777" w:rsidTr="00514568">
        <w:tc>
          <w:tcPr>
            <w:tcW w:w="9072" w:type="dxa"/>
            <w:gridSpan w:val="2"/>
            <w:shd w:val="clear" w:color="auto" w:fill="auto"/>
          </w:tcPr>
          <w:p w14:paraId="72D06C03" w14:textId="77777777" w:rsidR="00803D03" w:rsidRPr="00CB6C71" w:rsidRDefault="00803D03" w:rsidP="00514568">
            <w:r>
              <w:t xml:space="preserve">Identity of the </w:t>
            </w:r>
            <w:r w:rsidRPr="009972B6">
              <w:t>Coordinator</w:t>
            </w:r>
            <w:r>
              <w:t>/Applicant</w:t>
            </w:r>
            <w:r w:rsidRPr="009972B6">
              <w:t>:</w:t>
            </w:r>
          </w:p>
        </w:tc>
      </w:tr>
      <w:tr w:rsidR="00803D03" w:rsidRPr="00CB6C71" w14:paraId="1E4896B9" w14:textId="77777777" w:rsidTr="00514568">
        <w:tc>
          <w:tcPr>
            <w:tcW w:w="9072" w:type="dxa"/>
            <w:gridSpan w:val="2"/>
            <w:shd w:val="clear" w:color="auto" w:fill="auto"/>
          </w:tcPr>
          <w:p w14:paraId="056567B7" w14:textId="77777777" w:rsidR="00803D03" w:rsidRDefault="00803D03" w:rsidP="00514568">
            <w:r>
              <w:t xml:space="preserve">Consortium: </w:t>
            </w:r>
            <w:r w:rsidRPr="009D5710">
              <w:rPr>
                <w:i/>
              </w:rPr>
              <w:t>YES/NO</w:t>
            </w:r>
            <w:r>
              <w:t xml:space="preserve"> </w:t>
            </w:r>
          </w:p>
        </w:tc>
      </w:tr>
      <w:tr w:rsidR="00803D03" w:rsidRPr="00E56CBA" w14:paraId="3ACD8E22" w14:textId="77777777" w:rsidTr="00514568">
        <w:tc>
          <w:tcPr>
            <w:tcW w:w="3969" w:type="dxa"/>
            <w:shd w:val="clear" w:color="auto" w:fill="auto"/>
          </w:tcPr>
          <w:p w14:paraId="61CAF65F" w14:textId="77777777" w:rsidR="00803D03" w:rsidRPr="00D22223" w:rsidRDefault="00803D03" w:rsidP="00514568">
            <w:pPr>
              <w:rPr>
                <w:sz w:val="22"/>
              </w:rPr>
            </w:pPr>
            <w:r w:rsidRPr="00D22223">
              <w:rPr>
                <w:sz w:val="22"/>
              </w:rPr>
              <w:t xml:space="preserve">Coordinator:                                                    </w:t>
            </w:r>
          </w:p>
          <w:p w14:paraId="425A7912" w14:textId="77777777" w:rsidR="00803D03" w:rsidRPr="00D22223" w:rsidRDefault="00803D03" w:rsidP="00514568">
            <w:pPr>
              <w:rPr>
                <w:sz w:val="22"/>
              </w:rPr>
            </w:pPr>
            <w:r>
              <w:rPr>
                <w:i/>
                <w:sz w:val="22"/>
              </w:rPr>
              <w:t>Partner1</w:t>
            </w:r>
            <w:r w:rsidRPr="00D22223">
              <w:rPr>
                <w:sz w:val="22"/>
              </w:rPr>
              <w:t xml:space="preserve">: </w:t>
            </w:r>
          </w:p>
        </w:tc>
        <w:tc>
          <w:tcPr>
            <w:tcW w:w="5103" w:type="dxa"/>
            <w:shd w:val="clear" w:color="auto" w:fill="auto"/>
          </w:tcPr>
          <w:p w14:paraId="23E38A39" w14:textId="77777777" w:rsidR="00803D03" w:rsidRPr="00E506A3" w:rsidRDefault="00803D03" w:rsidP="00514568">
            <w:pPr>
              <w:rPr>
                <w:sz w:val="22"/>
                <w:lang w:val="it-IT"/>
              </w:rPr>
            </w:pPr>
            <w:r w:rsidRPr="00E506A3">
              <w:rPr>
                <w:sz w:val="22"/>
                <w:lang w:val="it-IT"/>
              </w:rPr>
              <w:t xml:space="preserve">Contribution Coordinator:    XXX </w:t>
            </w:r>
            <w:r w:rsidRPr="00E506A3">
              <w:rPr>
                <w:i/>
                <w:sz w:val="22"/>
                <w:lang w:val="it-IT"/>
              </w:rPr>
              <w:t>Euro</w:t>
            </w:r>
          </w:p>
          <w:p w14:paraId="6B3A68A6" w14:textId="77777777" w:rsidR="00803D03" w:rsidRPr="00E506A3" w:rsidRDefault="00803D03" w:rsidP="00514568">
            <w:pPr>
              <w:rPr>
                <w:sz w:val="22"/>
                <w:lang w:val="it-IT"/>
              </w:rPr>
            </w:pPr>
            <w:r w:rsidRPr="00E506A3">
              <w:rPr>
                <w:sz w:val="22"/>
                <w:lang w:val="it-IT"/>
              </w:rPr>
              <w:t xml:space="preserve">Contribution </w:t>
            </w:r>
            <w:r w:rsidRPr="00E506A3">
              <w:rPr>
                <w:i/>
                <w:sz w:val="22"/>
                <w:lang w:val="it-IT"/>
              </w:rPr>
              <w:t>partner1</w:t>
            </w:r>
            <w:r w:rsidRPr="00E506A3">
              <w:rPr>
                <w:sz w:val="22"/>
                <w:lang w:val="it-IT"/>
              </w:rPr>
              <w:t xml:space="preserve">:        XXX </w:t>
            </w:r>
            <w:r w:rsidRPr="00E506A3">
              <w:rPr>
                <w:i/>
                <w:sz w:val="22"/>
                <w:lang w:val="it-IT"/>
              </w:rPr>
              <w:t>Euro</w:t>
            </w:r>
          </w:p>
        </w:tc>
      </w:tr>
      <w:tr w:rsidR="00803D03" w:rsidRPr="00CB6C71" w14:paraId="085538CF" w14:textId="77777777" w:rsidTr="00514568">
        <w:tc>
          <w:tcPr>
            <w:tcW w:w="9072" w:type="dxa"/>
            <w:gridSpan w:val="2"/>
            <w:shd w:val="clear" w:color="auto" w:fill="auto"/>
          </w:tcPr>
          <w:p w14:paraId="7AD2827E" w14:textId="77777777" w:rsidR="00803D03" w:rsidRDefault="00803D03" w:rsidP="00514568">
            <w:pPr>
              <w:rPr>
                <w:i/>
              </w:rPr>
            </w:pPr>
            <w:r w:rsidRPr="00CB6C71">
              <w:t>Summary of the</w:t>
            </w:r>
            <w:r>
              <w:t xml:space="preserve"> Expression of Interest:(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78E51B4C" w14:textId="77777777" w:rsidR="00803D03" w:rsidRPr="00BB6F37" w:rsidRDefault="00803D03" w:rsidP="00514568">
            <w:pPr>
              <w:rPr>
                <w:sz w:val="20"/>
                <w:szCs w:val="20"/>
              </w:rPr>
            </w:pPr>
          </w:p>
        </w:tc>
      </w:tr>
      <w:tr w:rsidR="00803D03" w:rsidRPr="00CB6C71" w14:paraId="0CE4183C" w14:textId="77777777" w:rsidTr="00514568">
        <w:tc>
          <w:tcPr>
            <w:tcW w:w="9072" w:type="dxa"/>
            <w:gridSpan w:val="2"/>
            <w:shd w:val="clear" w:color="auto" w:fill="auto"/>
          </w:tcPr>
          <w:p w14:paraId="48711CF7" w14:textId="77777777" w:rsidR="00803D03" w:rsidRDefault="00803D03" w:rsidP="00514568">
            <w:r>
              <w:t xml:space="preserve">Would the </w:t>
            </w:r>
            <w:r w:rsidRPr="003335ED">
              <w:t>hosting consortium be ready to include additional Participating States if selected</w:t>
            </w:r>
            <w:r>
              <w:t xml:space="preserve">?    </w:t>
            </w:r>
            <w:r w:rsidRPr="003335ED">
              <w:rPr>
                <w:i/>
              </w:rPr>
              <w:t>YES/NO</w:t>
            </w:r>
          </w:p>
          <w:p w14:paraId="3670F950" w14:textId="77777777" w:rsidR="00803D03" w:rsidRDefault="00803D03" w:rsidP="00514568">
            <w:r>
              <w:t>If YES, please include the</w:t>
            </w:r>
            <w:r w:rsidRPr="003335ED">
              <w:t xml:space="preserve"> indicative amounts of the contribution of the </w:t>
            </w:r>
            <w:r>
              <w:t>additional Participating States:</w:t>
            </w:r>
          </w:p>
          <w:p w14:paraId="271933C7" w14:textId="77777777" w:rsidR="00803D03" w:rsidRPr="00CB6C71" w:rsidRDefault="00803D03" w:rsidP="00514568">
            <w:r>
              <w:t xml:space="preserve">   </w:t>
            </w:r>
          </w:p>
        </w:tc>
      </w:tr>
    </w:tbl>
    <w:p w14:paraId="25827F74" w14:textId="77777777" w:rsidR="00803D03" w:rsidRDefault="00803D03" w:rsidP="00803D03">
      <w:pPr>
        <w:pStyle w:val="TOCHeading"/>
        <w:rPr>
          <w:color w:val="auto"/>
        </w:rPr>
      </w:pPr>
    </w:p>
    <w:p w14:paraId="1A604DD3" w14:textId="77777777" w:rsidR="00803D03" w:rsidRDefault="00803D03" w:rsidP="00803D03">
      <w:pPr>
        <w:pStyle w:val="TOCHeading"/>
      </w:pPr>
      <w:r>
        <w:t>Contents</w:t>
      </w:r>
    </w:p>
    <w:p w14:paraId="7B965278" w14:textId="77777777" w:rsidR="002B4748" w:rsidRDefault="00803D03">
      <w:pPr>
        <w:pStyle w:val="TOC1"/>
        <w:tabs>
          <w:tab w:val="right" w:leader="dot" w:pos="9060"/>
        </w:tabs>
        <w:rPr>
          <w:rFonts w:asciiTheme="minorHAnsi" w:eastAsiaTheme="minorEastAsia" w:hAnsiTheme="minorHAnsi" w:cstheme="minorBidi"/>
          <w:noProof/>
          <w:sz w:val="22"/>
          <w:szCs w:val="22"/>
          <w:lang w:val="fr-BE" w:eastAsia="fr-BE"/>
        </w:rPr>
      </w:pPr>
      <w:r>
        <w:rPr>
          <w:b/>
          <w:bCs/>
          <w:noProof/>
        </w:rPr>
        <w:fldChar w:fldCharType="begin"/>
      </w:r>
      <w:r>
        <w:rPr>
          <w:b/>
          <w:bCs/>
          <w:noProof/>
        </w:rPr>
        <w:instrText xml:space="preserve"> TOC \o "1-3" \h \z \u </w:instrText>
      </w:r>
      <w:r>
        <w:rPr>
          <w:b/>
          <w:bCs/>
          <w:noProof/>
        </w:rPr>
        <w:fldChar w:fldCharType="separate"/>
      </w:r>
      <w:hyperlink w:anchor="_Toc1118309" w:history="1">
        <w:r w:rsidR="002B4748" w:rsidRPr="00F00CAD">
          <w:rPr>
            <w:rStyle w:val="Hyperlink"/>
            <w:noProof/>
          </w:rPr>
          <w:t>I. INFORMATION ON THE APPLICANTS</w:t>
        </w:r>
        <w:r w:rsidR="002B4748">
          <w:rPr>
            <w:noProof/>
            <w:webHidden/>
          </w:rPr>
          <w:tab/>
        </w:r>
        <w:r w:rsidR="002B4748">
          <w:rPr>
            <w:noProof/>
            <w:webHidden/>
          </w:rPr>
          <w:fldChar w:fldCharType="begin"/>
        </w:r>
        <w:r w:rsidR="002B4748">
          <w:rPr>
            <w:noProof/>
            <w:webHidden/>
          </w:rPr>
          <w:instrText xml:space="preserve"> PAGEREF _Toc1118309 \h </w:instrText>
        </w:r>
        <w:r w:rsidR="002B4748">
          <w:rPr>
            <w:noProof/>
            <w:webHidden/>
          </w:rPr>
        </w:r>
        <w:r w:rsidR="002B4748">
          <w:rPr>
            <w:noProof/>
            <w:webHidden/>
          </w:rPr>
          <w:fldChar w:fldCharType="separate"/>
        </w:r>
        <w:r w:rsidR="002B4748">
          <w:rPr>
            <w:noProof/>
            <w:webHidden/>
          </w:rPr>
          <w:t>4</w:t>
        </w:r>
        <w:r w:rsidR="002B4748">
          <w:rPr>
            <w:noProof/>
            <w:webHidden/>
          </w:rPr>
          <w:fldChar w:fldCharType="end"/>
        </w:r>
      </w:hyperlink>
    </w:p>
    <w:p w14:paraId="50E6B5FC" w14:textId="77777777" w:rsidR="002B4748" w:rsidRDefault="00DB5503">
      <w:pPr>
        <w:pStyle w:val="TOC1"/>
        <w:tabs>
          <w:tab w:val="right" w:leader="dot" w:pos="9060"/>
        </w:tabs>
        <w:rPr>
          <w:rFonts w:asciiTheme="minorHAnsi" w:eastAsiaTheme="minorEastAsia" w:hAnsiTheme="minorHAnsi" w:cstheme="minorBidi"/>
          <w:noProof/>
          <w:sz w:val="22"/>
          <w:szCs w:val="22"/>
          <w:lang w:val="fr-BE" w:eastAsia="fr-BE"/>
        </w:rPr>
      </w:pPr>
      <w:hyperlink w:anchor="_Toc1118310" w:history="1">
        <w:r w:rsidR="002B4748" w:rsidRPr="00F00CAD">
          <w:rPr>
            <w:rStyle w:val="Hyperlink"/>
            <w:noProof/>
          </w:rPr>
          <w:t>III. INFORMATION ON THE ACTION</w:t>
        </w:r>
        <w:r w:rsidR="002B4748">
          <w:rPr>
            <w:noProof/>
            <w:webHidden/>
          </w:rPr>
          <w:tab/>
        </w:r>
        <w:r w:rsidR="002B4748">
          <w:rPr>
            <w:noProof/>
            <w:webHidden/>
          </w:rPr>
          <w:fldChar w:fldCharType="begin"/>
        </w:r>
        <w:r w:rsidR="002B4748">
          <w:rPr>
            <w:noProof/>
            <w:webHidden/>
          </w:rPr>
          <w:instrText xml:space="preserve"> PAGEREF _Toc1118310 \h </w:instrText>
        </w:r>
        <w:r w:rsidR="002B4748">
          <w:rPr>
            <w:noProof/>
            <w:webHidden/>
          </w:rPr>
        </w:r>
        <w:r w:rsidR="002B4748">
          <w:rPr>
            <w:noProof/>
            <w:webHidden/>
          </w:rPr>
          <w:fldChar w:fldCharType="separate"/>
        </w:r>
        <w:r w:rsidR="002B4748">
          <w:rPr>
            <w:noProof/>
            <w:webHidden/>
          </w:rPr>
          <w:t>7</w:t>
        </w:r>
        <w:r w:rsidR="002B4748">
          <w:rPr>
            <w:noProof/>
            <w:webHidden/>
          </w:rPr>
          <w:fldChar w:fldCharType="end"/>
        </w:r>
      </w:hyperlink>
    </w:p>
    <w:p w14:paraId="3DE07012" w14:textId="77777777" w:rsidR="002B4748" w:rsidRDefault="00DB5503">
      <w:pPr>
        <w:pStyle w:val="TOC2"/>
        <w:tabs>
          <w:tab w:val="right" w:leader="dot" w:pos="9060"/>
        </w:tabs>
        <w:rPr>
          <w:rFonts w:asciiTheme="minorHAnsi" w:eastAsiaTheme="minorEastAsia" w:hAnsiTheme="minorHAnsi" w:cstheme="minorBidi"/>
          <w:noProof/>
          <w:sz w:val="22"/>
          <w:szCs w:val="22"/>
          <w:lang w:val="fr-BE" w:eastAsia="fr-BE"/>
        </w:rPr>
      </w:pPr>
      <w:hyperlink w:anchor="_Toc1118311" w:history="1">
        <w:r w:rsidR="002B4748" w:rsidRPr="00F00CAD">
          <w:rPr>
            <w:rStyle w:val="Hyperlink"/>
            <w:noProof/>
          </w:rPr>
          <w:t>III.1 General system specifications</w:t>
        </w:r>
        <w:r w:rsidR="002B4748">
          <w:rPr>
            <w:noProof/>
            <w:webHidden/>
          </w:rPr>
          <w:tab/>
        </w:r>
        <w:r w:rsidR="002B4748">
          <w:rPr>
            <w:noProof/>
            <w:webHidden/>
          </w:rPr>
          <w:fldChar w:fldCharType="begin"/>
        </w:r>
        <w:r w:rsidR="002B4748">
          <w:rPr>
            <w:noProof/>
            <w:webHidden/>
          </w:rPr>
          <w:instrText xml:space="preserve"> PAGEREF _Toc1118311 \h </w:instrText>
        </w:r>
        <w:r w:rsidR="002B4748">
          <w:rPr>
            <w:noProof/>
            <w:webHidden/>
          </w:rPr>
        </w:r>
        <w:r w:rsidR="002B4748">
          <w:rPr>
            <w:noProof/>
            <w:webHidden/>
          </w:rPr>
          <w:fldChar w:fldCharType="separate"/>
        </w:r>
        <w:r w:rsidR="002B4748">
          <w:rPr>
            <w:noProof/>
            <w:webHidden/>
          </w:rPr>
          <w:t>7</w:t>
        </w:r>
        <w:r w:rsidR="002B4748">
          <w:rPr>
            <w:noProof/>
            <w:webHidden/>
          </w:rPr>
          <w:fldChar w:fldCharType="end"/>
        </w:r>
      </w:hyperlink>
    </w:p>
    <w:p w14:paraId="66382F1D" w14:textId="77777777" w:rsidR="002B4748" w:rsidRDefault="00DB5503">
      <w:pPr>
        <w:pStyle w:val="TOC2"/>
        <w:tabs>
          <w:tab w:val="right" w:leader="dot" w:pos="9060"/>
        </w:tabs>
        <w:rPr>
          <w:rFonts w:asciiTheme="minorHAnsi" w:eastAsiaTheme="minorEastAsia" w:hAnsiTheme="minorHAnsi" w:cstheme="minorBidi"/>
          <w:noProof/>
          <w:sz w:val="22"/>
          <w:szCs w:val="22"/>
          <w:lang w:val="fr-BE" w:eastAsia="fr-BE"/>
        </w:rPr>
      </w:pPr>
      <w:hyperlink w:anchor="_Toc1118312" w:history="1">
        <w:r w:rsidR="002B4748" w:rsidRPr="00F00CAD">
          <w:rPr>
            <w:rStyle w:val="Hyperlink"/>
            <w:noProof/>
          </w:rPr>
          <w:t>III.2 Total Cost of Ownership (TCO)</w:t>
        </w:r>
        <w:r w:rsidR="002B4748">
          <w:rPr>
            <w:noProof/>
            <w:webHidden/>
          </w:rPr>
          <w:tab/>
        </w:r>
        <w:r w:rsidR="002B4748">
          <w:rPr>
            <w:noProof/>
            <w:webHidden/>
          </w:rPr>
          <w:fldChar w:fldCharType="begin"/>
        </w:r>
        <w:r w:rsidR="002B4748">
          <w:rPr>
            <w:noProof/>
            <w:webHidden/>
          </w:rPr>
          <w:instrText xml:space="preserve"> PAGEREF _Toc1118312 \h </w:instrText>
        </w:r>
        <w:r w:rsidR="002B4748">
          <w:rPr>
            <w:noProof/>
            <w:webHidden/>
          </w:rPr>
        </w:r>
        <w:r w:rsidR="002B4748">
          <w:rPr>
            <w:noProof/>
            <w:webHidden/>
          </w:rPr>
          <w:fldChar w:fldCharType="separate"/>
        </w:r>
        <w:r w:rsidR="002B4748">
          <w:rPr>
            <w:noProof/>
            <w:webHidden/>
          </w:rPr>
          <w:t>8</w:t>
        </w:r>
        <w:r w:rsidR="002B4748">
          <w:rPr>
            <w:noProof/>
            <w:webHidden/>
          </w:rPr>
          <w:fldChar w:fldCharType="end"/>
        </w:r>
      </w:hyperlink>
    </w:p>
    <w:p w14:paraId="14745DCE" w14:textId="77777777" w:rsidR="002B4748" w:rsidRDefault="00DB5503">
      <w:pPr>
        <w:pStyle w:val="TOC3"/>
        <w:tabs>
          <w:tab w:val="left" w:pos="1540"/>
          <w:tab w:val="right" w:leader="dot" w:pos="9060"/>
        </w:tabs>
        <w:rPr>
          <w:rFonts w:asciiTheme="minorHAnsi" w:eastAsiaTheme="minorEastAsia" w:hAnsiTheme="minorHAnsi" w:cstheme="minorBidi"/>
          <w:noProof/>
          <w:sz w:val="22"/>
          <w:szCs w:val="22"/>
          <w:lang w:val="fr-BE" w:eastAsia="fr-BE"/>
        </w:rPr>
      </w:pPr>
      <w:hyperlink w:anchor="_Toc1118313" w:history="1">
        <w:r w:rsidR="002B4748" w:rsidRPr="00F00CAD">
          <w:rPr>
            <w:rStyle w:val="Hyperlink"/>
            <w:noProof/>
          </w:rPr>
          <w:t>III.2.1.</w:t>
        </w:r>
        <w:r w:rsidR="002B4748">
          <w:rPr>
            <w:rFonts w:asciiTheme="minorHAnsi" w:eastAsiaTheme="minorEastAsia" w:hAnsiTheme="minorHAnsi" w:cstheme="minorBidi"/>
            <w:noProof/>
            <w:sz w:val="22"/>
            <w:szCs w:val="22"/>
            <w:lang w:val="fr-BE" w:eastAsia="fr-BE"/>
          </w:rPr>
          <w:tab/>
        </w:r>
        <w:r w:rsidR="002B4748" w:rsidRPr="00F00CAD">
          <w:rPr>
            <w:rStyle w:val="Hyperlink"/>
            <w:noProof/>
          </w:rPr>
          <w:t>Site preparation</w:t>
        </w:r>
        <w:r w:rsidR="002B4748">
          <w:rPr>
            <w:noProof/>
            <w:webHidden/>
          </w:rPr>
          <w:tab/>
        </w:r>
        <w:r w:rsidR="002B4748">
          <w:rPr>
            <w:noProof/>
            <w:webHidden/>
          </w:rPr>
          <w:fldChar w:fldCharType="begin"/>
        </w:r>
        <w:r w:rsidR="002B4748">
          <w:rPr>
            <w:noProof/>
            <w:webHidden/>
          </w:rPr>
          <w:instrText xml:space="preserve"> PAGEREF _Toc1118313 \h </w:instrText>
        </w:r>
        <w:r w:rsidR="002B4748">
          <w:rPr>
            <w:noProof/>
            <w:webHidden/>
          </w:rPr>
        </w:r>
        <w:r w:rsidR="002B4748">
          <w:rPr>
            <w:noProof/>
            <w:webHidden/>
          </w:rPr>
          <w:fldChar w:fldCharType="separate"/>
        </w:r>
        <w:r w:rsidR="002B4748">
          <w:rPr>
            <w:noProof/>
            <w:webHidden/>
          </w:rPr>
          <w:t>8</w:t>
        </w:r>
        <w:r w:rsidR="002B4748">
          <w:rPr>
            <w:noProof/>
            <w:webHidden/>
          </w:rPr>
          <w:fldChar w:fldCharType="end"/>
        </w:r>
      </w:hyperlink>
    </w:p>
    <w:p w14:paraId="4F3F5B63" w14:textId="77777777" w:rsidR="002B4748" w:rsidRDefault="00DB5503">
      <w:pPr>
        <w:pStyle w:val="TOC3"/>
        <w:tabs>
          <w:tab w:val="left" w:pos="1540"/>
          <w:tab w:val="right" w:leader="dot" w:pos="9060"/>
        </w:tabs>
        <w:rPr>
          <w:rFonts w:asciiTheme="minorHAnsi" w:eastAsiaTheme="minorEastAsia" w:hAnsiTheme="minorHAnsi" w:cstheme="minorBidi"/>
          <w:noProof/>
          <w:sz w:val="22"/>
          <w:szCs w:val="22"/>
          <w:lang w:val="fr-BE" w:eastAsia="fr-BE"/>
        </w:rPr>
      </w:pPr>
      <w:hyperlink w:anchor="_Toc1118314" w:history="1">
        <w:r w:rsidR="002B4748" w:rsidRPr="00F00CAD">
          <w:rPr>
            <w:rStyle w:val="Hyperlink"/>
            <w:noProof/>
          </w:rPr>
          <w:t>III.2.2.</w:t>
        </w:r>
        <w:r w:rsidR="002B4748">
          <w:rPr>
            <w:rFonts w:asciiTheme="minorHAnsi" w:eastAsiaTheme="minorEastAsia" w:hAnsiTheme="minorHAnsi" w:cstheme="minorBidi"/>
            <w:noProof/>
            <w:sz w:val="22"/>
            <w:szCs w:val="22"/>
            <w:lang w:val="fr-BE" w:eastAsia="fr-BE"/>
          </w:rPr>
          <w:tab/>
        </w:r>
        <w:r w:rsidR="002B4748" w:rsidRPr="00F00CAD">
          <w:rPr>
            <w:rStyle w:val="Hyperlink"/>
            <w:noProof/>
          </w:rPr>
          <w:t>Acquisition Costs</w:t>
        </w:r>
        <w:r w:rsidR="002B4748">
          <w:rPr>
            <w:noProof/>
            <w:webHidden/>
          </w:rPr>
          <w:tab/>
        </w:r>
        <w:r w:rsidR="002B4748">
          <w:rPr>
            <w:noProof/>
            <w:webHidden/>
          </w:rPr>
          <w:fldChar w:fldCharType="begin"/>
        </w:r>
        <w:r w:rsidR="002B4748">
          <w:rPr>
            <w:noProof/>
            <w:webHidden/>
          </w:rPr>
          <w:instrText xml:space="preserve"> PAGEREF _Toc1118314 \h </w:instrText>
        </w:r>
        <w:r w:rsidR="002B4748">
          <w:rPr>
            <w:noProof/>
            <w:webHidden/>
          </w:rPr>
        </w:r>
        <w:r w:rsidR="002B4748">
          <w:rPr>
            <w:noProof/>
            <w:webHidden/>
          </w:rPr>
          <w:fldChar w:fldCharType="separate"/>
        </w:r>
        <w:r w:rsidR="002B4748">
          <w:rPr>
            <w:noProof/>
            <w:webHidden/>
          </w:rPr>
          <w:t>8</w:t>
        </w:r>
        <w:r w:rsidR="002B4748">
          <w:rPr>
            <w:noProof/>
            <w:webHidden/>
          </w:rPr>
          <w:fldChar w:fldCharType="end"/>
        </w:r>
      </w:hyperlink>
    </w:p>
    <w:p w14:paraId="4CA1BD9B" w14:textId="77777777" w:rsidR="002B4748" w:rsidRDefault="00DB5503">
      <w:pPr>
        <w:pStyle w:val="TOC3"/>
        <w:tabs>
          <w:tab w:val="left" w:pos="1540"/>
          <w:tab w:val="right" w:leader="dot" w:pos="9060"/>
        </w:tabs>
        <w:rPr>
          <w:rFonts w:asciiTheme="minorHAnsi" w:eastAsiaTheme="minorEastAsia" w:hAnsiTheme="minorHAnsi" w:cstheme="minorBidi"/>
          <w:noProof/>
          <w:sz w:val="22"/>
          <w:szCs w:val="22"/>
          <w:lang w:val="fr-BE" w:eastAsia="fr-BE"/>
        </w:rPr>
      </w:pPr>
      <w:hyperlink w:anchor="_Toc1118315" w:history="1">
        <w:r w:rsidR="002B4748" w:rsidRPr="00F00CAD">
          <w:rPr>
            <w:rStyle w:val="Hyperlink"/>
            <w:noProof/>
          </w:rPr>
          <w:t>III.2.3.</w:t>
        </w:r>
        <w:r w:rsidR="002B4748">
          <w:rPr>
            <w:rFonts w:asciiTheme="minorHAnsi" w:eastAsiaTheme="minorEastAsia" w:hAnsiTheme="minorHAnsi" w:cstheme="minorBidi"/>
            <w:noProof/>
            <w:sz w:val="22"/>
            <w:szCs w:val="22"/>
            <w:lang w:val="fr-BE" w:eastAsia="fr-BE"/>
          </w:rPr>
          <w:tab/>
        </w:r>
        <w:r w:rsidR="002B4748" w:rsidRPr="00F00CAD">
          <w:rPr>
            <w:rStyle w:val="Hyperlink"/>
            <w:noProof/>
          </w:rPr>
          <w:t>Operating Costs</w:t>
        </w:r>
        <w:r w:rsidR="002B4748">
          <w:rPr>
            <w:noProof/>
            <w:webHidden/>
          </w:rPr>
          <w:tab/>
        </w:r>
        <w:r w:rsidR="002B4748">
          <w:rPr>
            <w:noProof/>
            <w:webHidden/>
          </w:rPr>
          <w:fldChar w:fldCharType="begin"/>
        </w:r>
        <w:r w:rsidR="002B4748">
          <w:rPr>
            <w:noProof/>
            <w:webHidden/>
          </w:rPr>
          <w:instrText xml:space="preserve"> PAGEREF _Toc1118315 \h </w:instrText>
        </w:r>
        <w:r w:rsidR="002B4748">
          <w:rPr>
            <w:noProof/>
            <w:webHidden/>
          </w:rPr>
        </w:r>
        <w:r w:rsidR="002B4748">
          <w:rPr>
            <w:noProof/>
            <w:webHidden/>
          </w:rPr>
          <w:fldChar w:fldCharType="separate"/>
        </w:r>
        <w:r w:rsidR="002B4748">
          <w:rPr>
            <w:noProof/>
            <w:webHidden/>
          </w:rPr>
          <w:t>8</w:t>
        </w:r>
        <w:r w:rsidR="002B4748">
          <w:rPr>
            <w:noProof/>
            <w:webHidden/>
          </w:rPr>
          <w:fldChar w:fldCharType="end"/>
        </w:r>
      </w:hyperlink>
    </w:p>
    <w:p w14:paraId="73F3B893" w14:textId="77777777" w:rsidR="002B4748" w:rsidRDefault="00DB5503">
      <w:pPr>
        <w:pStyle w:val="TOC2"/>
        <w:tabs>
          <w:tab w:val="right" w:leader="dot" w:pos="9060"/>
        </w:tabs>
        <w:rPr>
          <w:rFonts w:asciiTheme="minorHAnsi" w:eastAsiaTheme="minorEastAsia" w:hAnsiTheme="minorHAnsi" w:cstheme="minorBidi"/>
          <w:noProof/>
          <w:sz w:val="22"/>
          <w:szCs w:val="22"/>
          <w:lang w:val="fr-BE" w:eastAsia="fr-BE"/>
        </w:rPr>
      </w:pPr>
      <w:hyperlink w:anchor="_Toc1118316" w:history="1">
        <w:r w:rsidR="002B4748" w:rsidRPr="00F00CAD">
          <w:rPr>
            <w:rStyle w:val="Hyperlink"/>
            <w:noProof/>
          </w:rPr>
          <w:t>III.3 Experience of the hosting entity in installing and operating similar systems</w:t>
        </w:r>
        <w:r w:rsidR="002B4748">
          <w:rPr>
            <w:noProof/>
            <w:webHidden/>
          </w:rPr>
          <w:tab/>
        </w:r>
        <w:r w:rsidR="002B4748">
          <w:rPr>
            <w:noProof/>
            <w:webHidden/>
          </w:rPr>
          <w:fldChar w:fldCharType="begin"/>
        </w:r>
        <w:r w:rsidR="002B4748">
          <w:rPr>
            <w:noProof/>
            <w:webHidden/>
          </w:rPr>
          <w:instrText xml:space="preserve"> PAGEREF _Toc1118316 \h </w:instrText>
        </w:r>
        <w:r w:rsidR="002B4748">
          <w:rPr>
            <w:noProof/>
            <w:webHidden/>
          </w:rPr>
        </w:r>
        <w:r w:rsidR="002B4748">
          <w:rPr>
            <w:noProof/>
            <w:webHidden/>
          </w:rPr>
          <w:fldChar w:fldCharType="separate"/>
        </w:r>
        <w:r w:rsidR="002B4748">
          <w:rPr>
            <w:noProof/>
            <w:webHidden/>
          </w:rPr>
          <w:t>9</w:t>
        </w:r>
        <w:r w:rsidR="002B4748">
          <w:rPr>
            <w:noProof/>
            <w:webHidden/>
          </w:rPr>
          <w:fldChar w:fldCharType="end"/>
        </w:r>
      </w:hyperlink>
    </w:p>
    <w:p w14:paraId="67FCD45D" w14:textId="77777777" w:rsidR="002B4748" w:rsidRDefault="00DB5503">
      <w:pPr>
        <w:pStyle w:val="TOC2"/>
        <w:tabs>
          <w:tab w:val="right" w:leader="dot" w:pos="9060"/>
        </w:tabs>
        <w:rPr>
          <w:rFonts w:asciiTheme="minorHAnsi" w:eastAsiaTheme="minorEastAsia" w:hAnsiTheme="minorHAnsi" w:cstheme="minorBidi"/>
          <w:noProof/>
          <w:sz w:val="22"/>
          <w:szCs w:val="22"/>
          <w:lang w:val="fr-BE" w:eastAsia="fr-BE"/>
        </w:rPr>
      </w:pPr>
      <w:hyperlink w:anchor="_Toc1118317" w:history="1">
        <w:r w:rsidR="002B4748" w:rsidRPr="00F00CAD">
          <w:rPr>
            <w:rStyle w:val="Hyperlink"/>
            <w:noProof/>
          </w:rPr>
          <w:t>III.4 Quality of the hosting facility's physical and IT infrastructure, its security and its connectivity with the rest of the Union</w:t>
        </w:r>
        <w:r w:rsidR="002B4748">
          <w:rPr>
            <w:noProof/>
            <w:webHidden/>
          </w:rPr>
          <w:tab/>
        </w:r>
        <w:r w:rsidR="002B4748">
          <w:rPr>
            <w:noProof/>
            <w:webHidden/>
          </w:rPr>
          <w:fldChar w:fldCharType="begin"/>
        </w:r>
        <w:r w:rsidR="002B4748">
          <w:rPr>
            <w:noProof/>
            <w:webHidden/>
          </w:rPr>
          <w:instrText xml:space="preserve"> PAGEREF _Toc1118317 \h </w:instrText>
        </w:r>
        <w:r w:rsidR="002B4748">
          <w:rPr>
            <w:noProof/>
            <w:webHidden/>
          </w:rPr>
        </w:r>
        <w:r w:rsidR="002B4748">
          <w:rPr>
            <w:noProof/>
            <w:webHidden/>
          </w:rPr>
          <w:fldChar w:fldCharType="separate"/>
        </w:r>
        <w:r w:rsidR="002B4748">
          <w:rPr>
            <w:noProof/>
            <w:webHidden/>
          </w:rPr>
          <w:t>10</w:t>
        </w:r>
        <w:r w:rsidR="002B4748">
          <w:rPr>
            <w:noProof/>
            <w:webHidden/>
          </w:rPr>
          <w:fldChar w:fldCharType="end"/>
        </w:r>
      </w:hyperlink>
    </w:p>
    <w:p w14:paraId="696BE274" w14:textId="77777777" w:rsidR="002B4748" w:rsidRDefault="00DB5503">
      <w:pPr>
        <w:pStyle w:val="TOC2"/>
        <w:tabs>
          <w:tab w:val="right" w:leader="dot" w:pos="9060"/>
        </w:tabs>
        <w:rPr>
          <w:rFonts w:asciiTheme="minorHAnsi" w:eastAsiaTheme="minorEastAsia" w:hAnsiTheme="minorHAnsi" w:cstheme="minorBidi"/>
          <w:noProof/>
          <w:sz w:val="22"/>
          <w:szCs w:val="22"/>
          <w:lang w:val="fr-BE" w:eastAsia="fr-BE"/>
        </w:rPr>
      </w:pPr>
      <w:hyperlink w:anchor="_Toc1118318" w:history="1">
        <w:r w:rsidR="002B4748" w:rsidRPr="00F00CAD">
          <w:rPr>
            <w:rStyle w:val="Hyperlink"/>
            <w:noProof/>
          </w:rPr>
          <w:t>III.5 Quality of service to the users, namely capability to comply with the service level agreement</w:t>
        </w:r>
        <w:r w:rsidR="002B4748">
          <w:rPr>
            <w:noProof/>
            <w:webHidden/>
          </w:rPr>
          <w:tab/>
        </w:r>
        <w:r w:rsidR="002B4748">
          <w:rPr>
            <w:noProof/>
            <w:webHidden/>
          </w:rPr>
          <w:fldChar w:fldCharType="begin"/>
        </w:r>
        <w:r w:rsidR="002B4748">
          <w:rPr>
            <w:noProof/>
            <w:webHidden/>
          </w:rPr>
          <w:instrText xml:space="preserve"> PAGEREF _Toc1118318 \h </w:instrText>
        </w:r>
        <w:r w:rsidR="002B4748">
          <w:rPr>
            <w:noProof/>
            <w:webHidden/>
          </w:rPr>
        </w:r>
        <w:r w:rsidR="002B4748">
          <w:rPr>
            <w:noProof/>
            <w:webHidden/>
          </w:rPr>
          <w:fldChar w:fldCharType="separate"/>
        </w:r>
        <w:r w:rsidR="002B4748">
          <w:rPr>
            <w:noProof/>
            <w:webHidden/>
          </w:rPr>
          <w:t>11</w:t>
        </w:r>
        <w:r w:rsidR="002B4748">
          <w:rPr>
            <w:noProof/>
            <w:webHidden/>
          </w:rPr>
          <w:fldChar w:fldCharType="end"/>
        </w:r>
      </w:hyperlink>
    </w:p>
    <w:p w14:paraId="6ADB60D8" w14:textId="77777777" w:rsidR="002B4748" w:rsidRDefault="00DB5503">
      <w:pPr>
        <w:pStyle w:val="TOC1"/>
        <w:tabs>
          <w:tab w:val="right" w:leader="dot" w:pos="9060"/>
        </w:tabs>
        <w:rPr>
          <w:rFonts w:asciiTheme="minorHAnsi" w:eastAsiaTheme="minorEastAsia" w:hAnsiTheme="minorHAnsi" w:cstheme="minorBidi"/>
          <w:noProof/>
          <w:sz w:val="22"/>
          <w:szCs w:val="22"/>
          <w:lang w:val="fr-BE" w:eastAsia="fr-BE"/>
        </w:rPr>
      </w:pPr>
      <w:hyperlink w:anchor="_Toc1118319" w:history="1">
        <w:r w:rsidR="002B4748" w:rsidRPr="00F00CAD">
          <w:rPr>
            <w:rStyle w:val="Hyperlink"/>
            <w:noProof/>
          </w:rPr>
          <w:t>CHECKLIST FOR APPLICANTS</w:t>
        </w:r>
        <w:r w:rsidR="002B4748">
          <w:rPr>
            <w:noProof/>
            <w:webHidden/>
          </w:rPr>
          <w:tab/>
        </w:r>
        <w:r w:rsidR="002B4748">
          <w:rPr>
            <w:noProof/>
            <w:webHidden/>
          </w:rPr>
          <w:fldChar w:fldCharType="begin"/>
        </w:r>
        <w:r w:rsidR="002B4748">
          <w:rPr>
            <w:noProof/>
            <w:webHidden/>
          </w:rPr>
          <w:instrText xml:space="preserve"> PAGEREF _Toc1118319 \h </w:instrText>
        </w:r>
        <w:r w:rsidR="002B4748">
          <w:rPr>
            <w:noProof/>
            <w:webHidden/>
          </w:rPr>
        </w:r>
        <w:r w:rsidR="002B4748">
          <w:rPr>
            <w:noProof/>
            <w:webHidden/>
          </w:rPr>
          <w:fldChar w:fldCharType="separate"/>
        </w:r>
        <w:r w:rsidR="002B4748">
          <w:rPr>
            <w:noProof/>
            <w:webHidden/>
          </w:rPr>
          <w:t>13</w:t>
        </w:r>
        <w:r w:rsidR="002B4748">
          <w:rPr>
            <w:noProof/>
            <w:webHidden/>
          </w:rPr>
          <w:fldChar w:fldCharType="end"/>
        </w:r>
      </w:hyperlink>
    </w:p>
    <w:p w14:paraId="7D1F1D1A" w14:textId="77777777" w:rsidR="00803D03" w:rsidRDefault="00803D03" w:rsidP="00803D03">
      <w:r>
        <w:rPr>
          <w:b/>
          <w:bCs/>
          <w:noProof/>
        </w:rPr>
        <w:fldChar w:fldCharType="end"/>
      </w:r>
    </w:p>
    <w:p w14:paraId="2DAC582C" w14:textId="77777777" w:rsidR="00803D03" w:rsidRDefault="00803D03" w:rsidP="00803D03">
      <w:pPr>
        <w:spacing w:before="100" w:beforeAutospacing="1" w:after="100" w:afterAutospacing="1"/>
        <w:jc w:val="both"/>
        <w:sectPr w:rsidR="00803D03" w:rsidSect="00514568">
          <w:pgSz w:w="11906" w:h="16838" w:code="9"/>
          <w:pgMar w:top="1304" w:right="1418" w:bottom="1304" w:left="1418" w:header="567" w:footer="567" w:gutter="0"/>
          <w:cols w:space="708"/>
          <w:titlePg/>
          <w:docGrid w:linePitch="360"/>
        </w:sectPr>
      </w:pPr>
    </w:p>
    <w:p w14:paraId="47BF4ED9" w14:textId="77777777" w:rsidR="00803D03" w:rsidRDefault="00803D03" w:rsidP="00803D03">
      <w:pPr>
        <w:pStyle w:val="Heading1"/>
      </w:pPr>
      <w:bookmarkStart w:id="0" w:name="_Toc440693"/>
      <w:bookmarkStart w:id="1" w:name="_Toc441415"/>
      <w:bookmarkStart w:id="2" w:name="_Toc1118309"/>
      <w:r w:rsidRPr="007E3467">
        <w:lastRenderedPageBreak/>
        <w:t>I. INFORMATION ON THE APPLICANTS</w:t>
      </w:r>
      <w:bookmarkEnd w:id="0"/>
      <w:bookmarkEnd w:id="1"/>
      <w:bookmarkEnd w:id="2"/>
    </w:p>
    <w:p w14:paraId="1140C3E2" w14:textId="77777777" w:rsidR="00803D03" w:rsidRDefault="00803D03" w:rsidP="00803D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03D03" w:rsidRPr="006D2196" w14:paraId="412F5BBA" w14:textId="77777777" w:rsidTr="00514568">
        <w:tc>
          <w:tcPr>
            <w:tcW w:w="9072" w:type="dxa"/>
            <w:shd w:val="clear" w:color="auto" w:fill="C0C0C0"/>
          </w:tcPr>
          <w:p w14:paraId="7CA781E6" w14:textId="77777777" w:rsidR="00803D03" w:rsidRPr="006D2196" w:rsidRDefault="00803D03" w:rsidP="00514568">
            <w:pPr>
              <w:spacing w:before="100" w:beforeAutospacing="1" w:after="100" w:afterAutospacing="1"/>
              <w:rPr>
                <w:b/>
              </w:rPr>
            </w:pPr>
            <w:r w:rsidRPr="006D2196">
              <w:rPr>
                <w:b/>
              </w:rPr>
              <w:t xml:space="preserve">1 REFERENCES OF THE APPLICANTS </w:t>
            </w:r>
          </w:p>
        </w:tc>
      </w:tr>
    </w:tbl>
    <w:p w14:paraId="50DEBC1F" w14:textId="77777777" w:rsidR="00803D03" w:rsidRPr="00FA239B" w:rsidRDefault="00803D03" w:rsidP="00803D03">
      <w:pPr>
        <w:spacing w:before="100" w:beforeAutospacing="1" w:after="100" w:afterAutospacing="1"/>
        <w:jc w:val="both"/>
      </w:pPr>
      <w:r w:rsidRPr="00FA239B">
        <w:t xml:space="preserve">1.1 </w:t>
      </w:r>
      <w:r w:rsidRPr="00B94B45">
        <w:t>(</w:t>
      </w:r>
      <w:r w:rsidRPr="00714DBA">
        <w:rPr>
          <w:i/>
        </w:rPr>
        <w:t>Option 1: Applicant No</w:t>
      </w:r>
      <w:r w:rsidR="00F16084">
        <w:rPr>
          <w:i/>
        </w:rPr>
        <w:t xml:space="preserve"> </w:t>
      </w:r>
      <w:r w:rsidRPr="00714DBA">
        <w:rPr>
          <w:i/>
        </w:rPr>
        <w:t>1 — or Option 2: Coordinator;</w:t>
      </w:r>
      <w:r w:rsidRPr="00B94B45">
        <w:t xml:space="preserve"> </w:t>
      </w:r>
      <w:r>
        <w:rPr>
          <w:i/>
        </w:rPr>
        <w:t>please indicate what is applicable</w:t>
      </w:r>
      <w:r w:rsidRPr="00B94B45">
        <w:t>):</w:t>
      </w:r>
    </w:p>
    <w:p w14:paraId="0BE3CB08" w14:textId="77777777" w:rsidR="00803D03" w:rsidRPr="009C3BCE" w:rsidRDefault="00803D03" w:rsidP="00803D0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03D03" w:rsidRPr="006D2196" w14:paraId="74C0CC65" w14:textId="77777777" w:rsidTr="00514568">
        <w:tc>
          <w:tcPr>
            <w:tcW w:w="9072" w:type="dxa"/>
            <w:shd w:val="clear" w:color="auto" w:fill="C0C0C0"/>
          </w:tcPr>
          <w:p w14:paraId="3CF0963F" w14:textId="77777777" w:rsidR="00803D03" w:rsidRPr="006D2196" w:rsidRDefault="00803D03" w:rsidP="00514568">
            <w:pPr>
              <w:rPr>
                <w:b/>
              </w:rPr>
            </w:pPr>
            <w:r w:rsidRPr="006D2196">
              <w:rPr>
                <w:b/>
              </w:rPr>
              <w:t xml:space="preserve">1.1.1 IDENTITY OF THE </w:t>
            </w:r>
            <w:r>
              <w:rPr>
                <w:b/>
              </w:rPr>
              <w:t>APPLICANT</w:t>
            </w:r>
          </w:p>
        </w:tc>
      </w:tr>
      <w:tr w:rsidR="00803D03" w:rsidRPr="006D2196" w14:paraId="55A3BDA1" w14:textId="77777777" w:rsidTr="00514568">
        <w:trPr>
          <w:trHeight w:val="408"/>
        </w:trPr>
        <w:tc>
          <w:tcPr>
            <w:tcW w:w="9072" w:type="dxa"/>
            <w:shd w:val="clear" w:color="auto" w:fill="auto"/>
          </w:tcPr>
          <w:p w14:paraId="236E32E8" w14:textId="77777777" w:rsidR="00803D03" w:rsidRPr="00CB6C71" w:rsidRDefault="00803D03" w:rsidP="00514568">
            <w:r w:rsidRPr="00CB6C71">
              <w:t>Official name in full:</w:t>
            </w:r>
          </w:p>
        </w:tc>
      </w:tr>
      <w:tr w:rsidR="00803D03" w:rsidRPr="006D2196" w14:paraId="0E897FD2" w14:textId="77777777" w:rsidTr="00514568">
        <w:tc>
          <w:tcPr>
            <w:tcW w:w="9072" w:type="dxa"/>
            <w:shd w:val="clear" w:color="auto" w:fill="auto"/>
          </w:tcPr>
          <w:p w14:paraId="05AEB10B" w14:textId="77777777" w:rsidR="00803D03" w:rsidRPr="00CB6C71" w:rsidRDefault="00803D03" w:rsidP="00514568">
            <w:pPr>
              <w:tabs>
                <w:tab w:val="left" w:pos="5448"/>
              </w:tabs>
            </w:pPr>
            <w:r w:rsidRPr="00CB6C71">
              <w:t xml:space="preserve">Acronym: </w:t>
            </w:r>
            <w:r>
              <w:tab/>
            </w:r>
          </w:p>
          <w:p w14:paraId="19CAA786" w14:textId="77777777" w:rsidR="00803D03" w:rsidRPr="00CB6C71" w:rsidRDefault="00803D03" w:rsidP="00514568">
            <w:r w:rsidRPr="006D2196">
              <w:rPr>
                <w:sz w:val="20"/>
                <w:szCs w:val="20"/>
              </w:rPr>
              <w:t>(if applicable)</w:t>
            </w:r>
            <w:r w:rsidRPr="00CB6C71">
              <w:t xml:space="preserve"> </w:t>
            </w:r>
          </w:p>
        </w:tc>
      </w:tr>
      <w:tr w:rsidR="00803D03" w:rsidRPr="006D2196" w14:paraId="782CADA5" w14:textId="77777777" w:rsidTr="00514568">
        <w:tc>
          <w:tcPr>
            <w:tcW w:w="9072" w:type="dxa"/>
            <w:shd w:val="clear" w:color="auto" w:fill="auto"/>
          </w:tcPr>
          <w:p w14:paraId="4BF96159" w14:textId="77777777" w:rsidR="00803D03" w:rsidRPr="00CB6C71" w:rsidRDefault="00803D03" w:rsidP="00514568">
            <w:r w:rsidRPr="00CB6C71">
              <w:t xml:space="preserve">Official legal form: </w:t>
            </w:r>
          </w:p>
          <w:p w14:paraId="391866CE" w14:textId="77777777" w:rsidR="00803D03" w:rsidRPr="00CB6C71" w:rsidRDefault="00803D03" w:rsidP="00514568"/>
        </w:tc>
      </w:tr>
      <w:tr w:rsidR="00803D03" w:rsidRPr="006D2196" w14:paraId="394AA141" w14:textId="77777777" w:rsidTr="00514568">
        <w:tc>
          <w:tcPr>
            <w:tcW w:w="9072" w:type="dxa"/>
            <w:shd w:val="clear" w:color="auto" w:fill="auto"/>
          </w:tcPr>
          <w:p w14:paraId="650E97B6" w14:textId="77777777" w:rsidR="00803D03" w:rsidRPr="00CB6C71" w:rsidRDefault="00803D03" w:rsidP="00514568">
            <w:r w:rsidRPr="00CB6C71">
              <w:t xml:space="preserve">Legal </w:t>
            </w:r>
            <w:r>
              <w:t>personality</w:t>
            </w:r>
            <w:r>
              <w:rPr>
                <w:rStyle w:val="FootnoteReference"/>
              </w:rPr>
              <w:footnoteReference w:id="2"/>
            </w:r>
            <w:r w:rsidRPr="00CB6C71">
              <w:t>:</w:t>
            </w:r>
          </w:p>
          <w:p w14:paraId="7BDF1C39" w14:textId="77777777" w:rsidR="00803D03" w:rsidRPr="00A409DC" w:rsidRDefault="00803D03" w:rsidP="00514568"/>
        </w:tc>
      </w:tr>
      <w:tr w:rsidR="00803D03" w:rsidRPr="006D2196" w14:paraId="24FA1F7C" w14:textId="77777777" w:rsidTr="00514568">
        <w:tc>
          <w:tcPr>
            <w:tcW w:w="9072" w:type="dxa"/>
            <w:shd w:val="clear" w:color="auto" w:fill="auto"/>
          </w:tcPr>
          <w:p w14:paraId="7F191FD6" w14:textId="77777777" w:rsidR="00803D03" w:rsidRDefault="00803D03" w:rsidP="00514568">
            <w:r>
              <w:t>Place of establishment or registration:</w:t>
            </w:r>
          </w:p>
          <w:p w14:paraId="01E76429" w14:textId="77777777" w:rsidR="00803D03" w:rsidRPr="006D2196" w:rsidRDefault="00803D03" w:rsidP="00514568">
            <w:pPr>
              <w:rPr>
                <w:sz w:val="20"/>
                <w:szCs w:val="20"/>
              </w:rPr>
            </w:pPr>
            <w:r>
              <w:rPr>
                <w:sz w:val="20"/>
                <w:szCs w:val="20"/>
              </w:rPr>
              <w:t>(Address and country)</w:t>
            </w:r>
            <w:r w:rsidRPr="006D2196">
              <w:rPr>
                <w:sz w:val="20"/>
                <w:szCs w:val="20"/>
              </w:rPr>
              <w:t xml:space="preserve"> </w:t>
            </w:r>
          </w:p>
        </w:tc>
      </w:tr>
      <w:tr w:rsidR="00803D03" w:rsidRPr="006D2196" w14:paraId="5433E6E0" w14:textId="77777777" w:rsidTr="00514568">
        <w:tc>
          <w:tcPr>
            <w:tcW w:w="9072" w:type="dxa"/>
            <w:shd w:val="clear" w:color="auto" w:fill="auto"/>
          </w:tcPr>
          <w:p w14:paraId="2A96A06E" w14:textId="77777777" w:rsidR="00803D03" w:rsidRPr="00CB6C71" w:rsidRDefault="00803D03" w:rsidP="00514568">
            <w:r>
              <w:t>Entity</w:t>
            </w:r>
            <w:r w:rsidRPr="00CB6C71">
              <w:t xml:space="preserve"> registration number: </w:t>
            </w:r>
          </w:p>
          <w:p w14:paraId="6F957845" w14:textId="77777777" w:rsidR="00803D03" w:rsidRPr="006D2196" w:rsidRDefault="00803D03" w:rsidP="00514568">
            <w:pPr>
              <w:rPr>
                <w:sz w:val="20"/>
                <w:szCs w:val="20"/>
              </w:rPr>
            </w:pPr>
            <w:r w:rsidRPr="006D2196">
              <w:rPr>
                <w:sz w:val="20"/>
                <w:szCs w:val="20"/>
              </w:rPr>
              <w:t xml:space="preserve">(Not applicable if the applicant is a public-sector body.) </w:t>
            </w:r>
          </w:p>
        </w:tc>
      </w:tr>
      <w:tr w:rsidR="00803D03" w:rsidRPr="006D2196" w14:paraId="68F0E72A" w14:textId="77777777" w:rsidTr="00514568">
        <w:tc>
          <w:tcPr>
            <w:tcW w:w="9072" w:type="dxa"/>
            <w:shd w:val="clear" w:color="auto" w:fill="auto"/>
          </w:tcPr>
          <w:p w14:paraId="662D0A4C" w14:textId="77777777" w:rsidR="00803D03" w:rsidRPr="00CB6C71" w:rsidRDefault="00803D03" w:rsidP="00514568">
            <w:r>
              <w:t xml:space="preserve">VAT number </w:t>
            </w:r>
            <w:r>
              <w:rPr>
                <w:sz w:val="20"/>
                <w:szCs w:val="20"/>
              </w:rPr>
              <w:t>(if applicable</w:t>
            </w:r>
            <w:r w:rsidRPr="006D2196">
              <w:rPr>
                <w:sz w:val="20"/>
                <w:szCs w:val="20"/>
              </w:rPr>
              <w:t>)</w:t>
            </w:r>
            <w:r>
              <w:rPr>
                <w:sz w:val="20"/>
                <w:szCs w:val="20"/>
              </w:rPr>
              <w:t>:</w:t>
            </w:r>
          </w:p>
        </w:tc>
      </w:tr>
    </w:tbl>
    <w:p w14:paraId="7CE12320" w14:textId="77777777" w:rsidR="00803D03" w:rsidRDefault="00803D03" w:rsidP="00803D03">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the Legal Entity Form</w:t>
      </w:r>
      <w:r>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3D03" w:rsidRPr="006D2196" w14:paraId="74F0B5BA" w14:textId="77777777" w:rsidTr="00514568">
        <w:trPr>
          <w:trHeight w:val="57"/>
        </w:trPr>
        <w:tc>
          <w:tcPr>
            <w:tcW w:w="9072" w:type="dxa"/>
            <w:shd w:val="clear" w:color="auto" w:fill="C0C0C0"/>
            <w:tcMar>
              <w:top w:w="57" w:type="dxa"/>
              <w:bottom w:w="57" w:type="dxa"/>
            </w:tcMar>
          </w:tcPr>
          <w:p w14:paraId="640D7FE7" w14:textId="77777777" w:rsidR="00803D03" w:rsidRPr="006D2196" w:rsidRDefault="00803D03" w:rsidP="00514568">
            <w:pPr>
              <w:rPr>
                <w:b/>
              </w:rPr>
            </w:pPr>
            <w:r w:rsidRPr="006D2196">
              <w:rPr>
                <w:b/>
              </w:rPr>
              <w:t>1.1.2 CONTACT DETAILS</w:t>
            </w:r>
          </w:p>
        </w:tc>
      </w:tr>
      <w:tr w:rsidR="00803D03" w:rsidRPr="006D2196" w14:paraId="1CC231FC" w14:textId="77777777" w:rsidTr="00514568">
        <w:trPr>
          <w:trHeight w:val="57"/>
        </w:trPr>
        <w:tc>
          <w:tcPr>
            <w:tcW w:w="9072" w:type="dxa"/>
            <w:shd w:val="clear" w:color="auto" w:fill="auto"/>
            <w:tcMar>
              <w:top w:w="57" w:type="dxa"/>
              <w:bottom w:w="57" w:type="dxa"/>
            </w:tcMar>
          </w:tcPr>
          <w:p w14:paraId="5178A797" w14:textId="77777777" w:rsidR="00803D03" w:rsidRPr="00CB6C71" w:rsidRDefault="00803D03" w:rsidP="00514568">
            <w:r w:rsidRPr="00CB6C71">
              <w:t>Street address:</w:t>
            </w:r>
          </w:p>
        </w:tc>
      </w:tr>
      <w:tr w:rsidR="00803D03" w:rsidRPr="006D2196" w14:paraId="7F0265B2" w14:textId="77777777" w:rsidTr="00514568">
        <w:trPr>
          <w:trHeight w:val="57"/>
        </w:trPr>
        <w:tc>
          <w:tcPr>
            <w:tcW w:w="9072" w:type="dxa"/>
            <w:shd w:val="clear" w:color="auto" w:fill="auto"/>
            <w:tcMar>
              <w:top w:w="57" w:type="dxa"/>
              <w:bottom w:w="57" w:type="dxa"/>
            </w:tcMar>
          </w:tcPr>
          <w:p w14:paraId="61045A20" w14:textId="77777777" w:rsidR="00803D03" w:rsidRPr="00CB6C71" w:rsidRDefault="00803D03" w:rsidP="00514568">
            <w:r w:rsidRPr="00CB6C71">
              <w:t>Postcode:</w:t>
            </w:r>
          </w:p>
        </w:tc>
      </w:tr>
      <w:tr w:rsidR="00803D03" w:rsidRPr="006D2196" w14:paraId="3649AB89" w14:textId="77777777" w:rsidTr="00514568">
        <w:trPr>
          <w:trHeight w:val="57"/>
        </w:trPr>
        <w:tc>
          <w:tcPr>
            <w:tcW w:w="9072" w:type="dxa"/>
            <w:shd w:val="clear" w:color="auto" w:fill="auto"/>
            <w:tcMar>
              <w:top w:w="57" w:type="dxa"/>
              <w:bottom w:w="57" w:type="dxa"/>
            </w:tcMar>
          </w:tcPr>
          <w:p w14:paraId="1A046955" w14:textId="77777777" w:rsidR="00803D03" w:rsidRPr="00CB6C71" w:rsidRDefault="00803D03" w:rsidP="00514568">
            <w:r w:rsidRPr="00CB6C71">
              <w:t>City:</w:t>
            </w:r>
          </w:p>
        </w:tc>
      </w:tr>
      <w:tr w:rsidR="00803D03" w:rsidRPr="006D2196" w14:paraId="002E6FF7" w14:textId="77777777" w:rsidTr="00514568">
        <w:trPr>
          <w:trHeight w:val="57"/>
        </w:trPr>
        <w:tc>
          <w:tcPr>
            <w:tcW w:w="9072" w:type="dxa"/>
            <w:shd w:val="clear" w:color="auto" w:fill="auto"/>
            <w:tcMar>
              <w:top w:w="57" w:type="dxa"/>
              <w:bottom w:w="57" w:type="dxa"/>
            </w:tcMar>
          </w:tcPr>
          <w:p w14:paraId="43466F73" w14:textId="77777777" w:rsidR="00803D03" w:rsidRPr="00CB6C71" w:rsidRDefault="00803D03" w:rsidP="00514568">
            <w:r w:rsidRPr="00CB6C71">
              <w:t>Region (if applicable):</w:t>
            </w:r>
          </w:p>
        </w:tc>
      </w:tr>
      <w:tr w:rsidR="00803D03" w:rsidRPr="006D2196" w14:paraId="1857E038" w14:textId="77777777" w:rsidTr="00514568">
        <w:trPr>
          <w:trHeight w:val="57"/>
        </w:trPr>
        <w:tc>
          <w:tcPr>
            <w:tcW w:w="9072" w:type="dxa"/>
            <w:shd w:val="clear" w:color="auto" w:fill="auto"/>
            <w:tcMar>
              <w:top w:w="57" w:type="dxa"/>
              <w:bottom w:w="57" w:type="dxa"/>
            </w:tcMar>
          </w:tcPr>
          <w:p w14:paraId="1089FA66" w14:textId="77777777" w:rsidR="00803D03" w:rsidRPr="00CB6C71" w:rsidRDefault="00803D03" w:rsidP="00514568">
            <w:r w:rsidRPr="00CB6C71">
              <w:t>Country:</w:t>
            </w:r>
          </w:p>
        </w:tc>
      </w:tr>
      <w:tr w:rsidR="00803D03" w:rsidRPr="006D2196" w14:paraId="30C8EB0E" w14:textId="77777777" w:rsidTr="00514568">
        <w:trPr>
          <w:trHeight w:val="57"/>
        </w:trPr>
        <w:tc>
          <w:tcPr>
            <w:tcW w:w="9072" w:type="dxa"/>
            <w:shd w:val="clear" w:color="auto" w:fill="auto"/>
            <w:tcMar>
              <w:top w:w="57" w:type="dxa"/>
              <w:bottom w:w="57" w:type="dxa"/>
            </w:tcMar>
          </w:tcPr>
          <w:p w14:paraId="7E4178EC" w14:textId="77777777" w:rsidR="00803D03" w:rsidRPr="00CB6C71" w:rsidRDefault="00803D03" w:rsidP="00514568">
            <w:r w:rsidRPr="00CB6C71">
              <w:t xml:space="preserve">Telephone: </w:t>
            </w:r>
            <w:r w:rsidRPr="00CB6C71">
              <w:tab/>
            </w:r>
            <w:r w:rsidRPr="00CB6C71">
              <w:tab/>
            </w:r>
            <w:r w:rsidRPr="00CB6C71">
              <w:tab/>
            </w:r>
            <w:r w:rsidRPr="00CB6C71">
              <w:tab/>
            </w:r>
            <w:r w:rsidRPr="00CB6C71">
              <w:tab/>
              <w:t xml:space="preserve">Mobile: </w:t>
            </w:r>
          </w:p>
        </w:tc>
      </w:tr>
      <w:tr w:rsidR="00803D03" w:rsidRPr="006D2196" w14:paraId="1DCFD989" w14:textId="77777777" w:rsidTr="00514568">
        <w:trPr>
          <w:trHeight w:val="57"/>
        </w:trPr>
        <w:tc>
          <w:tcPr>
            <w:tcW w:w="9072" w:type="dxa"/>
            <w:shd w:val="clear" w:color="auto" w:fill="auto"/>
            <w:tcMar>
              <w:top w:w="57" w:type="dxa"/>
              <w:bottom w:w="57" w:type="dxa"/>
            </w:tcMar>
          </w:tcPr>
          <w:p w14:paraId="26EE44BD" w14:textId="77777777" w:rsidR="00803D03" w:rsidRPr="00CB6C71" w:rsidRDefault="00803D03" w:rsidP="00514568">
            <w:r w:rsidRPr="00CB6C71">
              <w:t>Fax:</w:t>
            </w:r>
          </w:p>
        </w:tc>
      </w:tr>
      <w:tr w:rsidR="00803D03" w:rsidRPr="006D2196" w14:paraId="26B5D98B" w14:textId="77777777" w:rsidTr="00514568">
        <w:trPr>
          <w:trHeight w:val="57"/>
        </w:trPr>
        <w:tc>
          <w:tcPr>
            <w:tcW w:w="9072" w:type="dxa"/>
            <w:shd w:val="clear" w:color="auto" w:fill="auto"/>
            <w:tcMar>
              <w:top w:w="57" w:type="dxa"/>
              <w:bottom w:w="57" w:type="dxa"/>
            </w:tcMar>
          </w:tcPr>
          <w:p w14:paraId="49D90C33" w14:textId="77777777" w:rsidR="00803D03" w:rsidRPr="00CB6C71" w:rsidRDefault="00803D03" w:rsidP="00514568">
            <w:r w:rsidRPr="00CB6C71">
              <w:t>E-mail address:</w:t>
            </w:r>
          </w:p>
        </w:tc>
      </w:tr>
      <w:tr w:rsidR="00803D03" w:rsidRPr="006D2196" w14:paraId="01EFD9E3" w14:textId="77777777" w:rsidTr="00514568">
        <w:tblPrEx>
          <w:tblLook w:val="0000" w:firstRow="0" w:lastRow="0" w:firstColumn="0" w:lastColumn="0" w:noHBand="0" w:noVBand="0"/>
        </w:tblPrEx>
        <w:trPr>
          <w:trHeight w:val="57"/>
        </w:trPr>
        <w:tc>
          <w:tcPr>
            <w:tcW w:w="9072" w:type="dxa"/>
            <w:shd w:val="clear" w:color="auto" w:fill="auto"/>
            <w:tcMar>
              <w:top w:w="57" w:type="dxa"/>
              <w:bottom w:w="57" w:type="dxa"/>
            </w:tcMar>
          </w:tcPr>
          <w:p w14:paraId="29677B3F" w14:textId="77777777" w:rsidR="00803D03" w:rsidRPr="00CB6C71" w:rsidRDefault="00803D03" w:rsidP="00514568">
            <w:pPr>
              <w:jc w:val="both"/>
            </w:pPr>
            <w:r w:rsidRPr="00CB6C71">
              <w:t xml:space="preserve">Website: </w:t>
            </w:r>
          </w:p>
        </w:tc>
      </w:tr>
    </w:tbl>
    <w:p w14:paraId="69867D34" w14:textId="77777777" w:rsidR="00803D03" w:rsidRDefault="00803D03" w:rsidP="00803D03">
      <w:pPr>
        <w:spacing w:before="100" w:beforeAutospacing="1" w:after="100" w:afterAutospacing="1"/>
        <w:ind w:left="142"/>
        <w:rPr>
          <w:b/>
          <w:szCs w:val="22"/>
        </w:rPr>
      </w:pPr>
      <w:r w:rsidRPr="00DA4C4C">
        <w:rPr>
          <w:szCs w:val="22"/>
        </w:rPr>
        <w:lastRenderedPageBreak/>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677E2662" w14:textId="77777777" w:rsidR="00803D03" w:rsidRPr="00CB6C71" w:rsidRDefault="00803D03" w:rsidP="00803D03">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3D03" w:rsidRPr="006D2196" w14:paraId="4965F206" w14:textId="77777777" w:rsidTr="00514568">
        <w:tc>
          <w:tcPr>
            <w:tcW w:w="9072" w:type="dxa"/>
            <w:shd w:val="clear" w:color="auto" w:fill="C0C0C0"/>
            <w:tcMar>
              <w:top w:w="57" w:type="dxa"/>
              <w:bottom w:w="57" w:type="dxa"/>
            </w:tcMar>
          </w:tcPr>
          <w:p w14:paraId="6D935D0F" w14:textId="77777777" w:rsidR="00803D03" w:rsidRPr="006D2196" w:rsidRDefault="00803D03" w:rsidP="00514568">
            <w:pPr>
              <w:rPr>
                <w:b/>
              </w:rPr>
            </w:pPr>
            <w:r w:rsidRPr="006D2196">
              <w:rPr>
                <w:b/>
              </w:rPr>
              <w:t xml:space="preserve">1.1.3 CONTACT PERSON RESPONSIBLE FOR THE </w:t>
            </w:r>
            <w:r>
              <w:rPr>
                <w:b/>
              </w:rPr>
              <w:t>APPLICATION</w:t>
            </w:r>
            <w:r w:rsidRPr="006D2196">
              <w:rPr>
                <w:b/>
              </w:rPr>
              <w:t xml:space="preserve"> </w:t>
            </w:r>
          </w:p>
        </w:tc>
      </w:tr>
      <w:tr w:rsidR="00803D03" w:rsidRPr="006D2196" w14:paraId="6BDF97E2" w14:textId="77777777" w:rsidTr="00514568">
        <w:tc>
          <w:tcPr>
            <w:tcW w:w="9072" w:type="dxa"/>
            <w:shd w:val="clear" w:color="auto" w:fill="auto"/>
            <w:tcMar>
              <w:top w:w="57" w:type="dxa"/>
              <w:bottom w:w="57" w:type="dxa"/>
            </w:tcMar>
          </w:tcPr>
          <w:p w14:paraId="6702A778" w14:textId="77777777" w:rsidR="00803D03" w:rsidRPr="00CB6C71" w:rsidRDefault="00803D03" w:rsidP="00514568">
            <w:r w:rsidRPr="00CB6C71">
              <w:t>Family name:</w:t>
            </w:r>
            <w:r w:rsidRPr="00CB6C71">
              <w:tab/>
            </w:r>
            <w:r w:rsidRPr="00CB6C71">
              <w:tab/>
            </w:r>
            <w:r w:rsidRPr="00CB6C71">
              <w:tab/>
            </w:r>
            <w:r w:rsidRPr="00CB6C71">
              <w:tab/>
            </w:r>
            <w:r w:rsidRPr="00CB6C71">
              <w:tab/>
              <w:t>First Name:</w:t>
            </w:r>
          </w:p>
        </w:tc>
      </w:tr>
      <w:tr w:rsidR="00803D03" w:rsidRPr="006D2196" w14:paraId="5C0ACEE1" w14:textId="77777777" w:rsidTr="00514568">
        <w:tc>
          <w:tcPr>
            <w:tcW w:w="9072" w:type="dxa"/>
            <w:shd w:val="clear" w:color="auto" w:fill="auto"/>
            <w:tcMar>
              <w:top w:w="57" w:type="dxa"/>
              <w:bottom w:w="57" w:type="dxa"/>
            </w:tcMar>
          </w:tcPr>
          <w:p w14:paraId="7BD2AB84" w14:textId="77777777" w:rsidR="00803D03" w:rsidRPr="00CB6C71" w:rsidRDefault="00803D03" w:rsidP="00514568">
            <w:r w:rsidRPr="00CB6C71">
              <w:t>Position/Function:</w:t>
            </w:r>
          </w:p>
        </w:tc>
      </w:tr>
      <w:tr w:rsidR="00803D03" w:rsidRPr="006D2196" w14:paraId="54C96E93" w14:textId="77777777" w:rsidTr="00514568">
        <w:tc>
          <w:tcPr>
            <w:tcW w:w="9072" w:type="dxa"/>
            <w:shd w:val="clear" w:color="auto" w:fill="auto"/>
            <w:tcMar>
              <w:top w:w="57" w:type="dxa"/>
              <w:bottom w:w="57" w:type="dxa"/>
            </w:tcMar>
          </w:tcPr>
          <w:p w14:paraId="25AF652E" w14:textId="77777777" w:rsidR="00803D03" w:rsidRPr="00CB6C71" w:rsidRDefault="00803D03" w:rsidP="00514568">
            <w:r w:rsidRPr="00CB6C71">
              <w:t>Telephone:</w:t>
            </w:r>
            <w:r w:rsidRPr="00CB6C71">
              <w:tab/>
            </w:r>
            <w:r w:rsidRPr="00CB6C71">
              <w:tab/>
            </w:r>
            <w:r w:rsidRPr="00CB6C71">
              <w:tab/>
            </w:r>
            <w:r w:rsidRPr="00CB6C71">
              <w:tab/>
            </w:r>
            <w:r w:rsidRPr="00CB6C71">
              <w:tab/>
              <w:t>Mobile:</w:t>
            </w:r>
          </w:p>
        </w:tc>
      </w:tr>
      <w:tr w:rsidR="00803D03" w:rsidRPr="006D2196" w14:paraId="00F7DB02" w14:textId="77777777" w:rsidTr="00514568">
        <w:tc>
          <w:tcPr>
            <w:tcW w:w="9072" w:type="dxa"/>
            <w:shd w:val="clear" w:color="auto" w:fill="auto"/>
            <w:tcMar>
              <w:top w:w="57" w:type="dxa"/>
              <w:bottom w:w="57" w:type="dxa"/>
            </w:tcMar>
          </w:tcPr>
          <w:p w14:paraId="4EA3E793" w14:textId="77777777" w:rsidR="00803D03" w:rsidRPr="00CB6C71" w:rsidRDefault="00803D03" w:rsidP="00514568">
            <w:r w:rsidRPr="00CB6C71">
              <w:t>Fax:</w:t>
            </w:r>
          </w:p>
        </w:tc>
      </w:tr>
      <w:tr w:rsidR="00803D03" w:rsidRPr="006D2196" w14:paraId="7E9F2C03" w14:textId="77777777" w:rsidTr="00514568">
        <w:tc>
          <w:tcPr>
            <w:tcW w:w="9072" w:type="dxa"/>
            <w:shd w:val="clear" w:color="auto" w:fill="auto"/>
            <w:tcMar>
              <w:top w:w="57" w:type="dxa"/>
              <w:bottom w:w="57" w:type="dxa"/>
            </w:tcMar>
          </w:tcPr>
          <w:p w14:paraId="3F997EB8" w14:textId="77777777" w:rsidR="00803D03" w:rsidRPr="00CB6C71" w:rsidRDefault="00803D03" w:rsidP="00514568">
            <w:r w:rsidRPr="00CB6C71">
              <w:t>E-mail address:</w:t>
            </w:r>
          </w:p>
        </w:tc>
      </w:tr>
      <w:tr w:rsidR="00803D03" w:rsidRPr="006D2196" w14:paraId="300C875F" w14:textId="77777777" w:rsidTr="00514568">
        <w:tc>
          <w:tcPr>
            <w:tcW w:w="9072" w:type="dxa"/>
            <w:shd w:val="clear" w:color="auto" w:fill="C0C0C0"/>
            <w:tcMar>
              <w:top w:w="57" w:type="dxa"/>
              <w:bottom w:w="57" w:type="dxa"/>
            </w:tcMar>
          </w:tcPr>
          <w:p w14:paraId="3B686C39" w14:textId="77777777" w:rsidR="00803D03" w:rsidRPr="006D2196" w:rsidRDefault="00803D03" w:rsidP="00514568">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03D03" w:rsidRPr="006D2196" w14:paraId="2A4EFB89" w14:textId="77777777" w:rsidTr="00514568">
        <w:tc>
          <w:tcPr>
            <w:tcW w:w="9072" w:type="dxa"/>
            <w:shd w:val="clear" w:color="auto" w:fill="auto"/>
            <w:tcMar>
              <w:top w:w="57" w:type="dxa"/>
              <w:bottom w:w="57" w:type="dxa"/>
            </w:tcMar>
          </w:tcPr>
          <w:p w14:paraId="6BB217FB" w14:textId="77777777" w:rsidR="00803D03" w:rsidRPr="00CB6C71" w:rsidRDefault="00803D03" w:rsidP="00514568">
            <w:r w:rsidRPr="00CB6C71">
              <w:t>Family name:</w:t>
            </w:r>
            <w:r w:rsidRPr="00CB6C71">
              <w:tab/>
            </w:r>
            <w:r w:rsidRPr="00CB6C71">
              <w:tab/>
            </w:r>
            <w:r w:rsidRPr="00CB6C71">
              <w:tab/>
            </w:r>
            <w:r w:rsidRPr="00CB6C71">
              <w:tab/>
            </w:r>
            <w:r w:rsidRPr="00CB6C71">
              <w:tab/>
              <w:t>First Name:</w:t>
            </w:r>
          </w:p>
        </w:tc>
      </w:tr>
      <w:tr w:rsidR="00803D03" w:rsidRPr="006D2196" w14:paraId="33A3E8E2" w14:textId="77777777" w:rsidTr="00514568">
        <w:tc>
          <w:tcPr>
            <w:tcW w:w="9072" w:type="dxa"/>
            <w:shd w:val="clear" w:color="auto" w:fill="auto"/>
            <w:tcMar>
              <w:top w:w="57" w:type="dxa"/>
              <w:bottom w:w="57" w:type="dxa"/>
            </w:tcMar>
          </w:tcPr>
          <w:p w14:paraId="33147A48" w14:textId="77777777" w:rsidR="00803D03" w:rsidRPr="00CB6C71" w:rsidRDefault="00803D03" w:rsidP="00514568">
            <w:r w:rsidRPr="00CB6C71">
              <w:t>Position/Function</w:t>
            </w:r>
            <w:r>
              <w:t>/Mandate</w:t>
            </w:r>
            <w:r w:rsidRPr="00CB6C71">
              <w:t>:</w:t>
            </w:r>
          </w:p>
        </w:tc>
      </w:tr>
      <w:tr w:rsidR="00803D03" w:rsidRPr="006D2196" w14:paraId="104C923A" w14:textId="77777777" w:rsidTr="00514568">
        <w:tc>
          <w:tcPr>
            <w:tcW w:w="9072" w:type="dxa"/>
            <w:shd w:val="clear" w:color="auto" w:fill="auto"/>
            <w:tcMar>
              <w:top w:w="57" w:type="dxa"/>
              <w:bottom w:w="57" w:type="dxa"/>
            </w:tcMar>
          </w:tcPr>
          <w:p w14:paraId="3229FFF1" w14:textId="77777777" w:rsidR="00803D03" w:rsidRPr="00CB6C71" w:rsidRDefault="00803D03" w:rsidP="00514568">
            <w:r w:rsidRPr="00CB6C71">
              <w:t>Telephone:</w:t>
            </w:r>
            <w:r w:rsidRPr="00CB6C71">
              <w:tab/>
            </w:r>
            <w:r w:rsidRPr="00CB6C71">
              <w:tab/>
            </w:r>
            <w:r w:rsidRPr="00CB6C71">
              <w:tab/>
            </w:r>
            <w:r w:rsidRPr="00CB6C71">
              <w:tab/>
            </w:r>
            <w:r w:rsidRPr="00CB6C71">
              <w:tab/>
              <w:t>Mobile:</w:t>
            </w:r>
          </w:p>
        </w:tc>
      </w:tr>
      <w:tr w:rsidR="00803D03" w:rsidRPr="006D2196" w14:paraId="6096834E" w14:textId="77777777" w:rsidTr="00514568">
        <w:tc>
          <w:tcPr>
            <w:tcW w:w="9072" w:type="dxa"/>
            <w:shd w:val="clear" w:color="auto" w:fill="auto"/>
            <w:tcMar>
              <w:top w:w="57" w:type="dxa"/>
              <w:bottom w:w="57" w:type="dxa"/>
            </w:tcMar>
          </w:tcPr>
          <w:p w14:paraId="64926E18" w14:textId="77777777" w:rsidR="00803D03" w:rsidRPr="00CB6C71" w:rsidRDefault="00803D03" w:rsidP="00514568">
            <w:r w:rsidRPr="00CB6C71" w:rsidDel="00594367">
              <w:t xml:space="preserve"> </w:t>
            </w:r>
            <w:r w:rsidRPr="00CB6C71">
              <w:t xml:space="preserve">Fax: </w:t>
            </w:r>
          </w:p>
        </w:tc>
      </w:tr>
      <w:tr w:rsidR="00803D03" w:rsidRPr="006D2196" w14:paraId="4D00E31E" w14:textId="77777777" w:rsidTr="00514568">
        <w:tc>
          <w:tcPr>
            <w:tcW w:w="9072" w:type="dxa"/>
            <w:shd w:val="clear" w:color="auto" w:fill="auto"/>
            <w:tcMar>
              <w:top w:w="57" w:type="dxa"/>
              <w:bottom w:w="57" w:type="dxa"/>
            </w:tcMar>
          </w:tcPr>
          <w:p w14:paraId="09383975" w14:textId="77777777" w:rsidR="00803D03" w:rsidRPr="00CB6C71" w:rsidRDefault="00803D03" w:rsidP="00514568">
            <w:r w:rsidRPr="00CB6C71">
              <w:t>E-mail address:</w:t>
            </w:r>
          </w:p>
        </w:tc>
      </w:tr>
    </w:tbl>
    <w:p w14:paraId="3615D6C8" w14:textId="77777777" w:rsidR="00803D03" w:rsidRDefault="00803D03" w:rsidP="00803D03">
      <w:pPr>
        <w:spacing w:before="100" w:beforeAutospacing="1" w:after="100" w:afterAutospacing="1"/>
        <w:jc w:val="both"/>
        <w:rPr>
          <w:b/>
          <w:u w:val="single"/>
        </w:rPr>
      </w:pPr>
    </w:p>
    <w:p w14:paraId="7EDD8B2C" w14:textId="77777777" w:rsidR="00803D03" w:rsidRPr="00FA239B" w:rsidRDefault="00803D03" w:rsidP="00803D03">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3D03" w:rsidRPr="006D2196" w14:paraId="39B2656D" w14:textId="77777777" w:rsidTr="00514568">
        <w:tc>
          <w:tcPr>
            <w:tcW w:w="9072" w:type="dxa"/>
            <w:shd w:val="clear" w:color="auto" w:fill="C0C0C0"/>
            <w:tcMar>
              <w:top w:w="57" w:type="dxa"/>
              <w:bottom w:w="57" w:type="dxa"/>
            </w:tcMar>
          </w:tcPr>
          <w:p w14:paraId="143112FE" w14:textId="77777777" w:rsidR="00803D03" w:rsidRPr="006D2196" w:rsidRDefault="00803D03" w:rsidP="00514568">
            <w:pPr>
              <w:rPr>
                <w:b/>
              </w:rPr>
            </w:pPr>
            <w:r w:rsidRPr="006D2196">
              <w:rPr>
                <w:b/>
              </w:rPr>
              <w:t>1.2.1 IDENTITY OF THE APPLICANT</w:t>
            </w:r>
          </w:p>
        </w:tc>
      </w:tr>
      <w:tr w:rsidR="00803D03" w:rsidRPr="00CB6C71" w14:paraId="27650E13" w14:textId="77777777" w:rsidTr="00514568">
        <w:tc>
          <w:tcPr>
            <w:tcW w:w="9072" w:type="dxa"/>
            <w:shd w:val="clear" w:color="auto" w:fill="auto"/>
            <w:tcMar>
              <w:top w:w="57" w:type="dxa"/>
              <w:bottom w:w="57" w:type="dxa"/>
            </w:tcMar>
          </w:tcPr>
          <w:p w14:paraId="0BE9E78F" w14:textId="77777777" w:rsidR="00803D03" w:rsidRPr="00CB6C71" w:rsidRDefault="00803D03" w:rsidP="00514568">
            <w:r w:rsidRPr="00CB6C71">
              <w:t>Official name in full:</w:t>
            </w:r>
          </w:p>
        </w:tc>
      </w:tr>
      <w:tr w:rsidR="00803D03" w:rsidRPr="00CB6C71" w14:paraId="2F418644" w14:textId="77777777" w:rsidTr="00514568">
        <w:tc>
          <w:tcPr>
            <w:tcW w:w="9072" w:type="dxa"/>
            <w:shd w:val="clear" w:color="auto" w:fill="auto"/>
            <w:tcMar>
              <w:top w:w="57" w:type="dxa"/>
              <w:bottom w:w="57" w:type="dxa"/>
            </w:tcMar>
          </w:tcPr>
          <w:p w14:paraId="6AD9C06C" w14:textId="77777777" w:rsidR="00803D03" w:rsidRPr="00CB6C71" w:rsidRDefault="00803D03" w:rsidP="00514568">
            <w:r w:rsidRPr="00CB6C71">
              <w:t xml:space="preserve">Acronym: </w:t>
            </w:r>
          </w:p>
          <w:p w14:paraId="3EB7E10D" w14:textId="77777777" w:rsidR="00803D03" w:rsidRPr="00CB6C71" w:rsidRDefault="00803D03" w:rsidP="00514568">
            <w:r w:rsidRPr="006D2196">
              <w:rPr>
                <w:sz w:val="20"/>
                <w:szCs w:val="20"/>
              </w:rPr>
              <w:t>(if applicable)</w:t>
            </w:r>
            <w:r w:rsidRPr="00CB6C71">
              <w:t xml:space="preserve"> </w:t>
            </w:r>
          </w:p>
        </w:tc>
      </w:tr>
      <w:tr w:rsidR="00803D03" w:rsidRPr="00CB6C71" w14:paraId="067FA292" w14:textId="77777777" w:rsidTr="00514568">
        <w:tc>
          <w:tcPr>
            <w:tcW w:w="9072" w:type="dxa"/>
            <w:shd w:val="clear" w:color="auto" w:fill="auto"/>
            <w:tcMar>
              <w:top w:w="57" w:type="dxa"/>
              <w:bottom w:w="57" w:type="dxa"/>
            </w:tcMar>
          </w:tcPr>
          <w:p w14:paraId="7FC8B0AC" w14:textId="77777777" w:rsidR="00803D03" w:rsidRPr="00CB6C71" w:rsidRDefault="00803D03" w:rsidP="00514568">
            <w:r w:rsidRPr="00CB6C71">
              <w:t xml:space="preserve">Official legal form: </w:t>
            </w:r>
          </w:p>
          <w:p w14:paraId="512EABBF" w14:textId="77777777" w:rsidR="00803D03" w:rsidRPr="00CB6C71" w:rsidRDefault="00803D03" w:rsidP="00514568"/>
        </w:tc>
      </w:tr>
      <w:tr w:rsidR="00803D03" w:rsidRPr="006D2196" w14:paraId="1C89C0B8" w14:textId="77777777" w:rsidTr="00514568">
        <w:tc>
          <w:tcPr>
            <w:tcW w:w="9072" w:type="dxa"/>
            <w:shd w:val="clear" w:color="auto" w:fill="auto"/>
            <w:tcMar>
              <w:top w:w="57" w:type="dxa"/>
              <w:bottom w:w="57" w:type="dxa"/>
            </w:tcMar>
          </w:tcPr>
          <w:p w14:paraId="698C68E5" w14:textId="77777777" w:rsidR="00803D03" w:rsidRPr="00CB6C71" w:rsidRDefault="00803D03" w:rsidP="00514568">
            <w:r w:rsidRPr="00CB6C71">
              <w:t xml:space="preserve">Legal </w:t>
            </w:r>
            <w:r>
              <w:t>personality</w:t>
            </w:r>
            <w:r>
              <w:rPr>
                <w:rStyle w:val="FootnoteReference"/>
              </w:rPr>
              <w:footnoteReference w:id="4"/>
            </w:r>
            <w:r w:rsidRPr="00CB6C71">
              <w:t>:</w:t>
            </w:r>
          </w:p>
          <w:p w14:paraId="4AA0F953" w14:textId="77777777" w:rsidR="00803D03" w:rsidRPr="00A409DC" w:rsidRDefault="00803D03" w:rsidP="00514568"/>
        </w:tc>
      </w:tr>
      <w:tr w:rsidR="00803D03" w:rsidRPr="006D2196" w14:paraId="21499B3A" w14:textId="77777777" w:rsidTr="00514568">
        <w:tc>
          <w:tcPr>
            <w:tcW w:w="9072" w:type="dxa"/>
            <w:shd w:val="clear" w:color="auto" w:fill="auto"/>
            <w:tcMar>
              <w:top w:w="57" w:type="dxa"/>
              <w:bottom w:w="57" w:type="dxa"/>
            </w:tcMar>
          </w:tcPr>
          <w:p w14:paraId="6BB304F8" w14:textId="77777777" w:rsidR="00803D03" w:rsidRDefault="00803D03" w:rsidP="00514568">
            <w:r>
              <w:t>Place of establishment or registration:</w:t>
            </w:r>
          </w:p>
          <w:p w14:paraId="4DD28BCA" w14:textId="77777777" w:rsidR="00803D03" w:rsidRPr="006D2196" w:rsidRDefault="00803D03" w:rsidP="00514568">
            <w:pPr>
              <w:rPr>
                <w:sz w:val="20"/>
                <w:szCs w:val="20"/>
              </w:rPr>
            </w:pPr>
            <w:r>
              <w:rPr>
                <w:sz w:val="20"/>
                <w:szCs w:val="20"/>
              </w:rPr>
              <w:t>(Address and country)</w:t>
            </w:r>
            <w:r w:rsidRPr="006D2196">
              <w:rPr>
                <w:sz w:val="20"/>
                <w:szCs w:val="20"/>
              </w:rPr>
              <w:t xml:space="preserve"> </w:t>
            </w:r>
          </w:p>
        </w:tc>
      </w:tr>
      <w:tr w:rsidR="00803D03" w:rsidRPr="006D2196" w14:paraId="1148529B" w14:textId="77777777" w:rsidTr="00514568">
        <w:tc>
          <w:tcPr>
            <w:tcW w:w="9072" w:type="dxa"/>
            <w:shd w:val="clear" w:color="auto" w:fill="auto"/>
            <w:tcMar>
              <w:top w:w="57" w:type="dxa"/>
              <w:bottom w:w="57" w:type="dxa"/>
            </w:tcMar>
          </w:tcPr>
          <w:p w14:paraId="1FD4C78E" w14:textId="77777777" w:rsidR="00803D03" w:rsidRPr="00CB6C71" w:rsidRDefault="00803D03" w:rsidP="00514568">
            <w:r>
              <w:t>Entity</w:t>
            </w:r>
            <w:r w:rsidRPr="00CB6C71">
              <w:t xml:space="preserve"> registration number: </w:t>
            </w:r>
          </w:p>
          <w:p w14:paraId="40F85100" w14:textId="77777777" w:rsidR="00803D03" w:rsidRPr="006D2196" w:rsidRDefault="00803D03" w:rsidP="00514568">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03D03" w:rsidRPr="00CB6C71" w14:paraId="7278D784" w14:textId="77777777" w:rsidTr="00514568">
        <w:tc>
          <w:tcPr>
            <w:tcW w:w="9072" w:type="dxa"/>
            <w:shd w:val="clear" w:color="auto" w:fill="auto"/>
            <w:tcMar>
              <w:top w:w="57" w:type="dxa"/>
              <w:bottom w:w="57" w:type="dxa"/>
            </w:tcMar>
          </w:tcPr>
          <w:p w14:paraId="1E95C37A" w14:textId="77777777" w:rsidR="00803D03" w:rsidRPr="00CB6C71" w:rsidRDefault="00803D03" w:rsidP="00514568">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20F0C5A3" w14:textId="77777777" w:rsidR="00803D03" w:rsidRPr="00CB6C71" w:rsidRDefault="00803D03" w:rsidP="00803D03">
      <w:pPr>
        <w:spacing w:before="100" w:beforeAutospacing="1" w:after="100" w:afterAutospacing="1"/>
        <w:jc w:val="both"/>
        <w:rPr>
          <w:b/>
          <w:i/>
        </w:rPr>
      </w:pPr>
    </w:p>
    <w:p w14:paraId="4FDABA3B" w14:textId="77777777" w:rsidR="00803D03" w:rsidRDefault="00803D03" w:rsidP="00803D03">
      <w:pPr>
        <w:spacing w:before="100" w:beforeAutospacing="1" w:after="100" w:afterAutospacing="1"/>
        <w:ind w:left="142"/>
        <w:jc w:val="both"/>
      </w:pPr>
      <w:r w:rsidRPr="00F940EB">
        <w:lastRenderedPageBreak/>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1527563B" w14:textId="77777777" w:rsidR="00803D03" w:rsidRPr="00CB6C71" w:rsidRDefault="00803D03" w:rsidP="00803D03">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3D03" w:rsidRPr="006D2196" w14:paraId="7923B32B" w14:textId="77777777" w:rsidTr="00514568">
        <w:tc>
          <w:tcPr>
            <w:tcW w:w="9072" w:type="dxa"/>
            <w:shd w:val="clear" w:color="auto" w:fill="C0C0C0"/>
            <w:tcMar>
              <w:top w:w="57" w:type="dxa"/>
              <w:bottom w:w="57" w:type="dxa"/>
            </w:tcMar>
          </w:tcPr>
          <w:p w14:paraId="2123E562" w14:textId="77777777" w:rsidR="00803D03" w:rsidRPr="006D2196" w:rsidRDefault="00803D03" w:rsidP="00514568">
            <w:pPr>
              <w:rPr>
                <w:b/>
              </w:rPr>
            </w:pPr>
            <w:r w:rsidRPr="006D2196">
              <w:rPr>
                <w:b/>
              </w:rPr>
              <w:t>1.2.2 CONTACT DETAILS</w:t>
            </w:r>
          </w:p>
        </w:tc>
      </w:tr>
      <w:tr w:rsidR="00803D03" w:rsidRPr="006D2196" w14:paraId="5A283D47" w14:textId="77777777" w:rsidTr="00514568">
        <w:tc>
          <w:tcPr>
            <w:tcW w:w="9072" w:type="dxa"/>
            <w:shd w:val="clear" w:color="auto" w:fill="auto"/>
            <w:tcMar>
              <w:top w:w="57" w:type="dxa"/>
              <w:bottom w:w="57" w:type="dxa"/>
            </w:tcMar>
          </w:tcPr>
          <w:p w14:paraId="699D7F44" w14:textId="77777777" w:rsidR="00803D03" w:rsidRPr="00CB6C71" w:rsidRDefault="00803D03" w:rsidP="00514568">
            <w:r w:rsidRPr="00CB6C71">
              <w:t>Street address:</w:t>
            </w:r>
          </w:p>
        </w:tc>
      </w:tr>
      <w:tr w:rsidR="00803D03" w:rsidRPr="006D2196" w14:paraId="7077CB0C" w14:textId="77777777" w:rsidTr="00514568">
        <w:tc>
          <w:tcPr>
            <w:tcW w:w="9072" w:type="dxa"/>
            <w:shd w:val="clear" w:color="auto" w:fill="auto"/>
            <w:tcMar>
              <w:top w:w="57" w:type="dxa"/>
              <w:bottom w:w="57" w:type="dxa"/>
            </w:tcMar>
          </w:tcPr>
          <w:p w14:paraId="54C3A402" w14:textId="77777777" w:rsidR="00803D03" w:rsidRPr="00CB6C71" w:rsidRDefault="00803D03" w:rsidP="00514568">
            <w:r w:rsidRPr="00CB6C71">
              <w:t>Postcode:</w:t>
            </w:r>
          </w:p>
        </w:tc>
      </w:tr>
      <w:tr w:rsidR="00803D03" w:rsidRPr="006D2196" w14:paraId="544515D1" w14:textId="77777777" w:rsidTr="00514568">
        <w:tc>
          <w:tcPr>
            <w:tcW w:w="9072" w:type="dxa"/>
            <w:shd w:val="clear" w:color="auto" w:fill="auto"/>
            <w:tcMar>
              <w:top w:w="57" w:type="dxa"/>
              <w:bottom w:w="57" w:type="dxa"/>
            </w:tcMar>
          </w:tcPr>
          <w:p w14:paraId="3EB581E5" w14:textId="77777777" w:rsidR="00803D03" w:rsidRPr="00CB6C71" w:rsidRDefault="00803D03" w:rsidP="00514568">
            <w:r w:rsidRPr="00CB6C71">
              <w:t>City:</w:t>
            </w:r>
          </w:p>
        </w:tc>
      </w:tr>
      <w:tr w:rsidR="00803D03" w:rsidRPr="006D2196" w14:paraId="5F89DF09" w14:textId="77777777" w:rsidTr="00514568">
        <w:tc>
          <w:tcPr>
            <w:tcW w:w="9072" w:type="dxa"/>
            <w:shd w:val="clear" w:color="auto" w:fill="auto"/>
            <w:tcMar>
              <w:top w:w="57" w:type="dxa"/>
              <w:bottom w:w="57" w:type="dxa"/>
            </w:tcMar>
          </w:tcPr>
          <w:p w14:paraId="7962D4C7" w14:textId="77777777" w:rsidR="00803D03" w:rsidRPr="00CB6C71" w:rsidRDefault="00803D03" w:rsidP="00514568">
            <w:r w:rsidRPr="00CB6C71">
              <w:t>Region (if applicable):</w:t>
            </w:r>
          </w:p>
        </w:tc>
      </w:tr>
      <w:tr w:rsidR="00803D03" w:rsidRPr="006D2196" w14:paraId="3B88C0FF" w14:textId="77777777" w:rsidTr="00514568">
        <w:tc>
          <w:tcPr>
            <w:tcW w:w="9072" w:type="dxa"/>
            <w:shd w:val="clear" w:color="auto" w:fill="auto"/>
            <w:tcMar>
              <w:top w:w="57" w:type="dxa"/>
              <w:bottom w:w="57" w:type="dxa"/>
            </w:tcMar>
          </w:tcPr>
          <w:p w14:paraId="473E4924" w14:textId="77777777" w:rsidR="00803D03" w:rsidRPr="00CB6C71" w:rsidRDefault="00803D03" w:rsidP="00514568">
            <w:r w:rsidRPr="00CB6C71">
              <w:t>Country:</w:t>
            </w:r>
          </w:p>
        </w:tc>
      </w:tr>
      <w:tr w:rsidR="00803D03" w:rsidRPr="006D2196" w14:paraId="0375BDA7" w14:textId="77777777" w:rsidTr="00514568">
        <w:tc>
          <w:tcPr>
            <w:tcW w:w="9072" w:type="dxa"/>
            <w:shd w:val="clear" w:color="auto" w:fill="auto"/>
            <w:tcMar>
              <w:top w:w="57" w:type="dxa"/>
              <w:bottom w:w="57" w:type="dxa"/>
            </w:tcMar>
          </w:tcPr>
          <w:p w14:paraId="0860C517" w14:textId="77777777" w:rsidR="00803D03" w:rsidRPr="00CB6C71" w:rsidRDefault="00803D03" w:rsidP="00514568">
            <w:r w:rsidRPr="00CB6C71">
              <w:t>Telephone:</w:t>
            </w:r>
            <w:r w:rsidRPr="00CB6C71">
              <w:tab/>
            </w:r>
            <w:r w:rsidRPr="00CB6C71">
              <w:tab/>
            </w:r>
            <w:r w:rsidRPr="00CB6C71">
              <w:tab/>
            </w:r>
            <w:r w:rsidRPr="00CB6C71">
              <w:tab/>
            </w:r>
            <w:r w:rsidRPr="00CB6C71">
              <w:tab/>
              <w:t xml:space="preserve">Mobile: </w:t>
            </w:r>
          </w:p>
        </w:tc>
      </w:tr>
      <w:tr w:rsidR="00803D03" w:rsidRPr="006D2196" w14:paraId="3A2EFF2A" w14:textId="77777777" w:rsidTr="00514568">
        <w:tc>
          <w:tcPr>
            <w:tcW w:w="9072" w:type="dxa"/>
            <w:shd w:val="clear" w:color="auto" w:fill="auto"/>
            <w:tcMar>
              <w:top w:w="57" w:type="dxa"/>
              <w:bottom w:w="57" w:type="dxa"/>
            </w:tcMar>
          </w:tcPr>
          <w:p w14:paraId="56F96F48" w14:textId="77777777" w:rsidR="00803D03" w:rsidRPr="00CB6C71" w:rsidRDefault="00803D03" w:rsidP="00514568">
            <w:r w:rsidRPr="00CB6C71">
              <w:t>Fax:</w:t>
            </w:r>
          </w:p>
        </w:tc>
      </w:tr>
      <w:tr w:rsidR="00803D03" w:rsidRPr="006D2196" w14:paraId="684AD42B" w14:textId="77777777" w:rsidTr="00514568">
        <w:tc>
          <w:tcPr>
            <w:tcW w:w="9072" w:type="dxa"/>
            <w:shd w:val="clear" w:color="auto" w:fill="auto"/>
            <w:tcMar>
              <w:top w:w="57" w:type="dxa"/>
              <w:bottom w:w="57" w:type="dxa"/>
            </w:tcMar>
          </w:tcPr>
          <w:p w14:paraId="37FFB836" w14:textId="77777777" w:rsidR="00803D03" w:rsidRPr="00CB6C71" w:rsidRDefault="00803D03" w:rsidP="00514568">
            <w:r w:rsidRPr="00CB6C71">
              <w:t>E-mail address:</w:t>
            </w:r>
          </w:p>
        </w:tc>
      </w:tr>
      <w:tr w:rsidR="00803D03" w:rsidRPr="006D2196" w14:paraId="1FE8411B" w14:textId="77777777" w:rsidTr="00514568">
        <w:tblPrEx>
          <w:tblLook w:val="0000" w:firstRow="0" w:lastRow="0" w:firstColumn="0" w:lastColumn="0" w:noHBand="0" w:noVBand="0"/>
        </w:tblPrEx>
        <w:trPr>
          <w:trHeight w:val="240"/>
        </w:trPr>
        <w:tc>
          <w:tcPr>
            <w:tcW w:w="9072" w:type="dxa"/>
            <w:shd w:val="clear" w:color="auto" w:fill="auto"/>
            <w:tcMar>
              <w:top w:w="57" w:type="dxa"/>
              <w:bottom w:w="57" w:type="dxa"/>
            </w:tcMar>
          </w:tcPr>
          <w:p w14:paraId="19BA6CAF" w14:textId="77777777" w:rsidR="00803D03" w:rsidRPr="00CB6C71" w:rsidRDefault="00803D03" w:rsidP="00514568">
            <w:pPr>
              <w:jc w:val="both"/>
            </w:pPr>
            <w:r w:rsidRPr="00CB6C71">
              <w:t xml:space="preserve">Website: </w:t>
            </w:r>
          </w:p>
        </w:tc>
      </w:tr>
    </w:tbl>
    <w:p w14:paraId="2C165FE2" w14:textId="77777777" w:rsidR="00803D03" w:rsidRDefault="00803D03" w:rsidP="00803D03">
      <w:pPr>
        <w:spacing w:before="100" w:beforeAutospacing="1" w:after="100" w:afterAutospacing="1"/>
        <w:rPr>
          <w:b/>
          <w:u w:val="single"/>
        </w:rPr>
      </w:pPr>
    </w:p>
    <w:p w14:paraId="716927FB" w14:textId="77777777" w:rsidR="00803D03" w:rsidRDefault="00803D03" w:rsidP="00803D03">
      <w:pPr>
        <w:spacing w:before="100" w:beforeAutospacing="1" w:after="100" w:afterAutospacing="1"/>
        <w:ind w:left="142"/>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 xml:space="preserve">Executive </w:t>
      </w:r>
      <w:r w:rsidR="00230ECA">
        <w:rPr>
          <w:szCs w:val="22"/>
        </w:rPr>
        <w:t>Director</w:t>
      </w:r>
      <w:r w:rsidR="00230ECA" w:rsidRPr="006F312D">
        <w:rPr>
          <w:szCs w:val="22"/>
        </w:rPr>
        <w:t xml:space="preserve"> will</w:t>
      </w:r>
      <w:r w:rsidRPr="006F312D">
        <w:rPr>
          <w:szCs w:val="22"/>
        </w:rPr>
        <w:t xml:space="preserve"> not be held responsible in the event that it cannot contact an applicant</w:t>
      </w:r>
      <w:r w:rsidRPr="006F312D">
        <w:rPr>
          <w:b/>
          <w:szCs w:val="22"/>
        </w:rPr>
        <w:t>.</w:t>
      </w:r>
    </w:p>
    <w:p w14:paraId="6A2FC1F1" w14:textId="77777777" w:rsidR="00803D03" w:rsidRPr="00CB6C71" w:rsidRDefault="00803D03" w:rsidP="00803D03">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03D03" w:rsidRPr="006D2196" w14:paraId="618246E0" w14:textId="77777777" w:rsidTr="00514568">
        <w:tc>
          <w:tcPr>
            <w:tcW w:w="9072" w:type="dxa"/>
            <w:shd w:val="clear" w:color="auto" w:fill="C0C0C0"/>
            <w:tcMar>
              <w:top w:w="57" w:type="dxa"/>
              <w:bottom w:w="57" w:type="dxa"/>
            </w:tcMar>
          </w:tcPr>
          <w:p w14:paraId="45301AD5" w14:textId="77777777" w:rsidR="00803D03" w:rsidRPr="006D2196" w:rsidRDefault="00803D03" w:rsidP="00514568">
            <w:pPr>
              <w:rPr>
                <w:b/>
              </w:rPr>
            </w:pPr>
            <w:r w:rsidRPr="006D2196">
              <w:rPr>
                <w:b/>
              </w:rPr>
              <w:t xml:space="preserve">1.2.3 CONTACT PERSON RESPONSIBLE FOR THE </w:t>
            </w:r>
            <w:r>
              <w:rPr>
                <w:b/>
              </w:rPr>
              <w:t>APPLICATION</w:t>
            </w:r>
            <w:r w:rsidRPr="006D2196">
              <w:rPr>
                <w:b/>
              </w:rPr>
              <w:t xml:space="preserve"> </w:t>
            </w:r>
          </w:p>
        </w:tc>
      </w:tr>
      <w:tr w:rsidR="00803D03" w:rsidRPr="006D2196" w14:paraId="5A1AB2FD" w14:textId="77777777" w:rsidTr="00514568">
        <w:tc>
          <w:tcPr>
            <w:tcW w:w="9072" w:type="dxa"/>
            <w:shd w:val="clear" w:color="auto" w:fill="auto"/>
            <w:tcMar>
              <w:top w:w="57" w:type="dxa"/>
              <w:bottom w:w="57" w:type="dxa"/>
            </w:tcMar>
          </w:tcPr>
          <w:p w14:paraId="5DE5F5FC" w14:textId="77777777" w:rsidR="00803D03" w:rsidRPr="00CB6C71" w:rsidRDefault="00803D03" w:rsidP="00514568">
            <w:r w:rsidRPr="00CB6C71">
              <w:t>Family name:</w:t>
            </w:r>
            <w:r w:rsidRPr="00CB6C71">
              <w:tab/>
            </w:r>
            <w:r w:rsidRPr="00CB6C71">
              <w:tab/>
            </w:r>
            <w:r w:rsidRPr="00CB6C71">
              <w:tab/>
            </w:r>
            <w:r w:rsidRPr="00CB6C71">
              <w:tab/>
            </w:r>
            <w:r w:rsidRPr="00CB6C71">
              <w:tab/>
              <w:t>First Name:</w:t>
            </w:r>
          </w:p>
        </w:tc>
      </w:tr>
      <w:tr w:rsidR="00803D03" w:rsidRPr="006D2196" w14:paraId="4C2ABF89" w14:textId="77777777" w:rsidTr="00514568">
        <w:tc>
          <w:tcPr>
            <w:tcW w:w="9072" w:type="dxa"/>
            <w:shd w:val="clear" w:color="auto" w:fill="auto"/>
            <w:tcMar>
              <w:top w:w="57" w:type="dxa"/>
              <w:bottom w:w="57" w:type="dxa"/>
            </w:tcMar>
          </w:tcPr>
          <w:p w14:paraId="4D518A12" w14:textId="77777777" w:rsidR="00803D03" w:rsidRPr="00CB6C71" w:rsidRDefault="00803D03" w:rsidP="00514568">
            <w:r w:rsidRPr="00CB6C71">
              <w:t>Position/Function:</w:t>
            </w:r>
          </w:p>
        </w:tc>
      </w:tr>
      <w:tr w:rsidR="00803D03" w:rsidRPr="006D2196" w14:paraId="4A70CCFF" w14:textId="77777777" w:rsidTr="00514568">
        <w:tc>
          <w:tcPr>
            <w:tcW w:w="9072" w:type="dxa"/>
            <w:shd w:val="clear" w:color="auto" w:fill="auto"/>
            <w:tcMar>
              <w:top w:w="57" w:type="dxa"/>
              <w:bottom w:w="57" w:type="dxa"/>
            </w:tcMar>
          </w:tcPr>
          <w:p w14:paraId="1F02D34C" w14:textId="77777777" w:rsidR="00803D03" w:rsidRPr="00CB6C71" w:rsidRDefault="00803D03" w:rsidP="00514568">
            <w:r w:rsidRPr="00CB6C71">
              <w:t>Telephone:</w:t>
            </w:r>
            <w:r w:rsidRPr="00CB6C71">
              <w:tab/>
            </w:r>
            <w:r w:rsidRPr="00CB6C71">
              <w:tab/>
            </w:r>
            <w:r w:rsidRPr="00CB6C71">
              <w:tab/>
            </w:r>
            <w:r w:rsidRPr="00CB6C71">
              <w:tab/>
            </w:r>
            <w:r w:rsidRPr="00CB6C71">
              <w:tab/>
              <w:t>Mobile:</w:t>
            </w:r>
          </w:p>
        </w:tc>
      </w:tr>
      <w:tr w:rsidR="00803D03" w:rsidRPr="006D2196" w14:paraId="7DD65A63" w14:textId="77777777" w:rsidTr="00514568">
        <w:tc>
          <w:tcPr>
            <w:tcW w:w="9072" w:type="dxa"/>
            <w:shd w:val="clear" w:color="auto" w:fill="auto"/>
            <w:tcMar>
              <w:top w:w="57" w:type="dxa"/>
              <w:bottom w:w="57" w:type="dxa"/>
            </w:tcMar>
          </w:tcPr>
          <w:p w14:paraId="647529ED" w14:textId="77777777" w:rsidR="00803D03" w:rsidRPr="00CB6C71" w:rsidRDefault="00803D03" w:rsidP="00514568">
            <w:r w:rsidRPr="00CB6C71">
              <w:t>Fax:</w:t>
            </w:r>
          </w:p>
        </w:tc>
      </w:tr>
      <w:tr w:rsidR="00803D03" w:rsidRPr="006D2196" w14:paraId="47A1C32A" w14:textId="77777777" w:rsidTr="00514568">
        <w:tc>
          <w:tcPr>
            <w:tcW w:w="9072" w:type="dxa"/>
            <w:shd w:val="clear" w:color="auto" w:fill="auto"/>
            <w:tcMar>
              <w:top w:w="57" w:type="dxa"/>
              <w:bottom w:w="57" w:type="dxa"/>
            </w:tcMar>
          </w:tcPr>
          <w:p w14:paraId="23567A62" w14:textId="77777777" w:rsidR="00803D03" w:rsidRPr="00CB6C71" w:rsidRDefault="00803D03" w:rsidP="00514568">
            <w:r w:rsidRPr="00CB6C71">
              <w:t>E-mail address:</w:t>
            </w:r>
          </w:p>
        </w:tc>
      </w:tr>
    </w:tbl>
    <w:p w14:paraId="23C8F9A0" w14:textId="77777777" w:rsidR="00803D03" w:rsidRDefault="00803D03" w:rsidP="00803D03">
      <w:pPr>
        <w:spacing w:before="100" w:beforeAutospacing="1" w:after="100" w:afterAutospacing="1"/>
        <w:rPr>
          <w:b/>
          <w:u w:val="single"/>
        </w:rPr>
      </w:pPr>
    </w:p>
    <w:p w14:paraId="701D4105" w14:textId="77777777" w:rsidR="00803D03" w:rsidRDefault="00803D03" w:rsidP="00803D03">
      <w:pPr>
        <w:spacing w:before="100" w:beforeAutospacing="1" w:after="100" w:afterAutospacing="1"/>
        <w:jc w:val="both"/>
        <w:rPr>
          <w:b/>
        </w:rPr>
      </w:pPr>
    </w:p>
    <w:p w14:paraId="2D544B1D" w14:textId="77777777" w:rsidR="00803D03" w:rsidRDefault="00803D03" w:rsidP="00803D03">
      <w:pPr>
        <w:spacing w:before="100" w:beforeAutospacing="1" w:after="100" w:afterAutospacing="1"/>
        <w:jc w:val="both"/>
        <w:rPr>
          <w:b/>
        </w:rPr>
        <w:sectPr w:rsidR="00803D03" w:rsidSect="00514568">
          <w:pgSz w:w="11906" w:h="16838" w:code="9"/>
          <w:pgMar w:top="1304" w:right="1274" w:bottom="1304" w:left="1418" w:header="567" w:footer="567" w:gutter="0"/>
          <w:cols w:space="708"/>
          <w:titlePg/>
          <w:docGrid w:linePitch="360"/>
        </w:sectPr>
      </w:pPr>
    </w:p>
    <w:p w14:paraId="15D25966" w14:textId="77777777" w:rsidR="00803D03" w:rsidRDefault="00803D03" w:rsidP="00803D03">
      <w:pPr>
        <w:pStyle w:val="Heading1"/>
      </w:pPr>
      <w:bookmarkStart w:id="3" w:name="_Toc440694"/>
      <w:bookmarkStart w:id="4" w:name="_Toc441416"/>
      <w:bookmarkStart w:id="5" w:name="_Toc1118310"/>
      <w:r w:rsidRPr="00CB6C71">
        <w:lastRenderedPageBreak/>
        <w:t>III. INFORMATION ON THE ACTION</w:t>
      </w:r>
      <w:bookmarkEnd w:id="3"/>
      <w:bookmarkEnd w:id="4"/>
      <w:bookmarkEnd w:id="5"/>
      <w:r w:rsidRPr="00CB6C71">
        <w:t xml:space="preserve"> </w:t>
      </w:r>
    </w:p>
    <w:p w14:paraId="41BC6AEE" w14:textId="77777777" w:rsidR="00E56CBA" w:rsidRDefault="00E56CBA" w:rsidP="00E56CBA">
      <w:pPr>
        <w:pStyle w:val="Text2"/>
        <w:ind w:left="0"/>
        <w:rPr>
          <w:i/>
        </w:rPr>
      </w:pPr>
      <w:r w:rsidRPr="00CF3294">
        <w:rPr>
          <w:i/>
        </w:rPr>
        <w:t xml:space="preserve">As mentioned in Section 1 of </w:t>
      </w:r>
      <w:r>
        <w:rPr>
          <w:i/>
        </w:rPr>
        <w:t>the</w:t>
      </w:r>
      <w:r w:rsidRPr="00CF3294">
        <w:rPr>
          <w:i/>
        </w:rPr>
        <w:t xml:space="preserve"> call text, the present call addresses Participating States that intend to jointly procure with the EuroHPC JU a petascale supercomputer and install it either in an existing hosting entity or in a new hosting entity.</w:t>
      </w:r>
    </w:p>
    <w:p w14:paraId="745F143C" w14:textId="77777777" w:rsidR="00803D03" w:rsidRDefault="00803D03" w:rsidP="00803D03">
      <w:pPr>
        <w:pStyle w:val="Heading2"/>
      </w:pPr>
      <w:bookmarkStart w:id="6" w:name="_Toc530071156"/>
      <w:bookmarkStart w:id="7" w:name="_Toc530130868"/>
      <w:bookmarkStart w:id="8" w:name="_Toc530130934"/>
      <w:bookmarkStart w:id="9" w:name="_Toc530159634"/>
      <w:bookmarkStart w:id="10" w:name="_Toc530675242"/>
      <w:bookmarkStart w:id="11" w:name="_Toc530736463"/>
      <w:bookmarkStart w:id="12" w:name="_Toc440695"/>
      <w:bookmarkStart w:id="13" w:name="_Toc441417"/>
      <w:bookmarkStart w:id="14" w:name="_Toc1118311"/>
      <w:r>
        <w:t>III.1 G</w:t>
      </w:r>
      <w:r w:rsidRPr="00E71D06">
        <w:t>eneral system specifications</w:t>
      </w:r>
      <w:bookmarkEnd w:id="6"/>
      <w:bookmarkEnd w:id="7"/>
      <w:bookmarkEnd w:id="8"/>
      <w:bookmarkEnd w:id="9"/>
      <w:bookmarkEnd w:id="10"/>
      <w:bookmarkEnd w:id="11"/>
      <w:bookmarkEnd w:id="12"/>
      <w:bookmarkEnd w:id="13"/>
      <w:bookmarkEnd w:id="14"/>
      <w:r w:rsidRPr="00E71D06">
        <w:t xml:space="preserve"> </w:t>
      </w:r>
    </w:p>
    <w:p w14:paraId="7E983196" w14:textId="77777777" w:rsidR="00803D03" w:rsidRPr="00CE73FC" w:rsidRDefault="00803D03" w:rsidP="00803D03">
      <w:pPr>
        <w:pStyle w:val="Text2"/>
        <w:ind w:left="0"/>
        <w:rPr>
          <w:i/>
        </w:rPr>
      </w:pPr>
      <w:r w:rsidRPr="00CE73FC">
        <w:rPr>
          <w:i/>
        </w:rPr>
        <w:t xml:space="preserve">Applicants must describe how the following general system specifications will be met, for both the EuroHPC supercomputer and the site. </w:t>
      </w:r>
    </w:p>
    <w:p w14:paraId="2FB347FF" w14:textId="77777777" w:rsidR="00803D03" w:rsidRPr="00CE73FC" w:rsidRDefault="00803D03" w:rsidP="00803D03">
      <w:pPr>
        <w:pStyle w:val="Text2"/>
        <w:ind w:left="0"/>
        <w:rPr>
          <w:i/>
        </w:rPr>
      </w:pPr>
      <w:r w:rsidRPr="00CE73FC">
        <w:rPr>
          <w:i/>
        </w:rPr>
        <w:t>The hosting entity will host a supercomputer with at least these requirements:</w:t>
      </w:r>
    </w:p>
    <w:p w14:paraId="0BDDC8E6" w14:textId="77777777" w:rsidR="00803D03" w:rsidRPr="00CE73FC" w:rsidRDefault="00803D03" w:rsidP="00803D03">
      <w:pPr>
        <w:pStyle w:val="Text2"/>
        <w:numPr>
          <w:ilvl w:val="0"/>
          <w:numId w:val="1"/>
        </w:numPr>
        <w:tabs>
          <w:tab w:val="clear" w:pos="2160"/>
        </w:tabs>
        <w:spacing w:after="0"/>
        <w:rPr>
          <w:i/>
        </w:rPr>
      </w:pPr>
      <w:r w:rsidRPr="00CE73FC">
        <w:rPr>
          <w:i/>
        </w:rPr>
        <w:t>Computing system with a performance level capable of executing more than 2 Petaflops and less than 100 Petaflops (measured using linpack Rmax benchmark)</w:t>
      </w:r>
    </w:p>
    <w:p w14:paraId="5670C910" w14:textId="77777777" w:rsidR="00803D03" w:rsidRDefault="00803D03" w:rsidP="00803D03">
      <w:pPr>
        <w:pStyle w:val="Text2"/>
        <w:ind w:left="0"/>
      </w:pPr>
    </w:p>
    <w:p w14:paraId="3FDE5CC7" w14:textId="77777777" w:rsidR="00803D03" w:rsidRPr="00CE73FC" w:rsidRDefault="00803D03" w:rsidP="00803D03">
      <w:pPr>
        <w:pStyle w:val="Text2"/>
        <w:ind w:left="0"/>
        <w:rPr>
          <w:i/>
        </w:rPr>
      </w:pPr>
      <w:r w:rsidRPr="00CE73FC">
        <w:rPr>
          <w:i/>
        </w:rPr>
        <w:t>The hosting site should ensure at least the following requirements:</w:t>
      </w:r>
    </w:p>
    <w:p w14:paraId="509A22B2" w14:textId="77777777" w:rsidR="00803D03" w:rsidRPr="00CE73FC" w:rsidRDefault="00803D03" w:rsidP="00803D03">
      <w:pPr>
        <w:pStyle w:val="Text2"/>
        <w:numPr>
          <w:ilvl w:val="0"/>
          <w:numId w:val="1"/>
        </w:numPr>
        <w:tabs>
          <w:tab w:val="clear" w:pos="2160"/>
        </w:tabs>
        <w:spacing w:after="0"/>
        <w:rPr>
          <w:i/>
        </w:rPr>
      </w:pPr>
      <w:r w:rsidRPr="00CE73FC">
        <w:rPr>
          <w:i/>
        </w:rPr>
        <w:t>UPS power available to cover the critical systems including storage and access to data of the JU system.</w:t>
      </w:r>
    </w:p>
    <w:p w14:paraId="4431EFCA" w14:textId="77777777" w:rsidR="00803D03" w:rsidRPr="00CE73FC" w:rsidRDefault="00803D03" w:rsidP="00803D03">
      <w:pPr>
        <w:pStyle w:val="Text2"/>
        <w:numPr>
          <w:ilvl w:val="0"/>
          <w:numId w:val="1"/>
        </w:numPr>
        <w:tabs>
          <w:tab w:val="clear" w:pos="2160"/>
        </w:tabs>
        <w:spacing w:after="0"/>
        <w:rPr>
          <w:i/>
        </w:rPr>
      </w:pPr>
      <w:r w:rsidRPr="00CE73FC">
        <w:rPr>
          <w:i/>
        </w:rPr>
        <w:t xml:space="preserve">Enough capacity of air or liquid cooling for hosting the JU system </w:t>
      </w:r>
    </w:p>
    <w:p w14:paraId="4AC8EC27" w14:textId="77777777" w:rsidR="00803D03" w:rsidRPr="00CE73FC" w:rsidRDefault="00803D03" w:rsidP="00803D03">
      <w:pPr>
        <w:pStyle w:val="Text2"/>
        <w:numPr>
          <w:ilvl w:val="0"/>
          <w:numId w:val="1"/>
        </w:numPr>
        <w:tabs>
          <w:tab w:val="clear" w:pos="2160"/>
        </w:tabs>
        <w:spacing w:after="0"/>
        <w:rPr>
          <w:i/>
        </w:rPr>
      </w:pPr>
      <w:r w:rsidRPr="00CE73FC">
        <w:rPr>
          <w:i/>
        </w:rPr>
        <w:t>At least 150 m² of contiguous floor space available for hosting the EuroHPC supercomputer and auxiliary systems</w:t>
      </w:r>
    </w:p>
    <w:p w14:paraId="191870DB" w14:textId="77777777" w:rsidR="00803D03" w:rsidRPr="00CE73FC" w:rsidRDefault="00803D03" w:rsidP="00803D03">
      <w:pPr>
        <w:pStyle w:val="Text2"/>
        <w:numPr>
          <w:ilvl w:val="0"/>
          <w:numId w:val="1"/>
        </w:numPr>
        <w:tabs>
          <w:tab w:val="clear" w:pos="2160"/>
        </w:tabs>
        <w:spacing w:after="0"/>
        <w:rPr>
          <w:i/>
        </w:rPr>
      </w:pPr>
      <w:r w:rsidRPr="00CE73FC">
        <w:rPr>
          <w:i/>
        </w:rPr>
        <w:t>Raised floor able to bear at least 2200 kg/m² distributed load</w:t>
      </w:r>
    </w:p>
    <w:p w14:paraId="59AE4F7C" w14:textId="77777777" w:rsidR="00803D03" w:rsidRPr="00CE73FC" w:rsidRDefault="00803D03" w:rsidP="00803D03">
      <w:pPr>
        <w:pStyle w:val="Text2"/>
        <w:numPr>
          <w:ilvl w:val="0"/>
          <w:numId w:val="1"/>
        </w:numPr>
        <w:tabs>
          <w:tab w:val="clear" w:pos="2160"/>
        </w:tabs>
        <w:spacing w:after="0"/>
        <w:rPr>
          <w:i/>
        </w:rPr>
      </w:pPr>
      <w:r w:rsidRPr="00CE73FC">
        <w:rPr>
          <w:i/>
        </w:rPr>
        <w:t>50 Gbit/s connectivity towards the rest of the GEANT Network (link capacity)</w:t>
      </w:r>
    </w:p>
    <w:p w14:paraId="0F2C1E4B" w14:textId="77777777" w:rsidR="00803D03" w:rsidRPr="00CE73FC" w:rsidRDefault="00803D03" w:rsidP="00803D03">
      <w:pPr>
        <w:pStyle w:val="Text2"/>
        <w:numPr>
          <w:ilvl w:val="0"/>
          <w:numId w:val="1"/>
        </w:numPr>
        <w:tabs>
          <w:tab w:val="clear" w:pos="2160"/>
        </w:tabs>
        <w:spacing w:after="0"/>
        <w:rPr>
          <w:i/>
        </w:rPr>
      </w:pPr>
      <w:r w:rsidRPr="00CE73FC">
        <w:rPr>
          <w:i/>
        </w:rPr>
        <w:t>Hosting physical access security</w:t>
      </w:r>
    </w:p>
    <w:p w14:paraId="2A92D959" w14:textId="77777777" w:rsidR="00803D03" w:rsidRPr="00CE73FC" w:rsidRDefault="00803D03" w:rsidP="00803D03">
      <w:pPr>
        <w:pStyle w:val="Text2"/>
        <w:numPr>
          <w:ilvl w:val="0"/>
          <w:numId w:val="1"/>
        </w:numPr>
        <w:tabs>
          <w:tab w:val="clear" w:pos="2160"/>
        </w:tabs>
        <w:spacing w:after="0"/>
        <w:rPr>
          <w:i/>
        </w:rPr>
      </w:pPr>
      <w:r w:rsidRPr="00CE73FC">
        <w:rPr>
          <w:i/>
        </w:rPr>
        <w:t>Hosting fire mitigation equipment/procedures</w:t>
      </w:r>
    </w:p>
    <w:p w14:paraId="5EA8E45A" w14:textId="77777777" w:rsidR="00803D03" w:rsidRPr="00CE73FC" w:rsidRDefault="00803D03" w:rsidP="00803D03">
      <w:pPr>
        <w:pStyle w:val="Text2"/>
        <w:numPr>
          <w:ilvl w:val="0"/>
          <w:numId w:val="1"/>
        </w:numPr>
        <w:tabs>
          <w:tab w:val="clear" w:pos="2160"/>
        </w:tabs>
        <w:spacing w:after="0"/>
        <w:rPr>
          <w:i/>
        </w:rPr>
      </w:pPr>
      <w:r w:rsidRPr="00CE73FC">
        <w:rPr>
          <w:i/>
        </w:rPr>
        <w:t>Hosting IT access security</w:t>
      </w:r>
    </w:p>
    <w:p w14:paraId="104D334E" w14:textId="77777777" w:rsidR="00803D03" w:rsidRPr="00CE73FC" w:rsidRDefault="00803D03" w:rsidP="00803D03">
      <w:pPr>
        <w:pStyle w:val="Text2"/>
        <w:numPr>
          <w:ilvl w:val="0"/>
          <w:numId w:val="1"/>
        </w:numPr>
        <w:tabs>
          <w:tab w:val="clear" w:pos="2160"/>
        </w:tabs>
        <w:spacing w:after="0"/>
        <w:rPr>
          <w:i/>
        </w:rPr>
      </w:pPr>
      <w:r w:rsidRPr="00CE73FC">
        <w:rPr>
          <w:i/>
        </w:rPr>
        <w:t xml:space="preserve">Ability to perform at least a Level 1 measurement quality for a Top500 submission </w:t>
      </w:r>
    </w:p>
    <w:p w14:paraId="7CB5EC4F" w14:textId="77777777" w:rsidR="00803D03" w:rsidRPr="00CE73FC" w:rsidRDefault="00803D03" w:rsidP="00803D03">
      <w:pPr>
        <w:pStyle w:val="Text2"/>
        <w:numPr>
          <w:ilvl w:val="0"/>
          <w:numId w:val="1"/>
        </w:numPr>
        <w:tabs>
          <w:tab w:val="clear" w:pos="2160"/>
        </w:tabs>
        <w:spacing w:after="0"/>
        <w:rPr>
          <w:i/>
        </w:rPr>
      </w:pPr>
      <w:r w:rsidRPr="00CE73FC">
        <w:rPr>
          <w:i/>
        </w:rPr>
        <w:t xml:space="preserve">On call service support teams for IT issues </w:t>
      </w:r>
    </w:p>
    <w:p w14:paraId="6A377CA5" w14:textId="77777777" w:rsidR="00803D03" w:rsidRPr="00CE73FC" w:rsidRDefault="00803D03" w:rsidP="00803D03">
      <w:pPr>
        <w:pStyle w:val="Text2"/>
        <w:numPr>
          <w:ilvl w:val="0"/>
          <w:numId w:val="1"/>
        </w:numPr>
        <w:tabs>
          <w:tab w:val="clear" w:pos="2160"/>
        </w:tabs>
        <w:spacing w:after="0"/>
        <w:rPr>
          <w:i/>
        </w:rPr>
      </w:pPr>
      <w:r>
        <w:rPr>
          <w:i/>
        </w:rPr>
        <w:t>D</w:t>
      </w:r>
      <w:r w:rsidRPr="00CE73FC">
        <w:rPr>
          <w:i/>
        </w:rPr>
        <w:t xml:space="preserve">edicated on-call service team for facilities issues </w:t>
      </w:r>
    </w:p>
    <w:p w14:paraId="6DB5C026" w14:textId="77777777" w:rsidR="00803D03" w:rsidRPr="00CE73FC" w:rsidRDefault="00803D03" w:rsidP="00803D03">
      <w:pPr>
        <w:pStyle w:val="Text2"/>
        <w:numPr>
          <w:ilvl w:val="0"/>
          <w:numId w:val="1"/>
        </w:numPr>
        <w:tabs>
          <w:tab w:val="clear" w:pos="2160"/>
        </w:tabs>
        <w:spacing w:after="0"/>
        <w:rPr>
          <w:i/>
        </w:rPr>
      </w:pPr>
      <w:r w:rsidRPr="00CE73FC">
        <w:rPr>
          <w:i/>
        </w:rPr>
        <w:t xml:space="preserve">Regularly measure the satisfaction of the users with the service via a user survey </w:t>
      </w:r>
    </w:p>
    <w:p w14:paraId="70995575" w14:textId="77777777" w:rsidR="00803D03" w:rsidRDefault="00803D03" w:rsidP="00803D03">
      <w:pPr>
        <w:pStyle w:val="Text2"/>
        <w:ind w:left="0"/>
      </w:pPr>
    </w:p>
    <w:p w14:paraId="457059D2" w14:textId="77777777" w:rsidR="00803D03" w:rsidRPr="00CE73FC" w:rsidRDefault="00803D03" w:rsidP="00803D03">
      <w:pPr>
        <w:pStyle w:val="Text2"/>
        <w:ind w:left="0"/>
        <w:rPr>
          <w:i/>
        </w:rPr>
      </w:pPr>
      <w:r w:rsidRPr="00CE73FC">
        <w:rPr>
          <w:i/>
        </w:rPr>
        <w:t>Applications must include a description of the proposed supercomputer and hosting site, including features such as:</w:t>
      </w:r>
    </w:p>
    <w:p w14:paraId="0232B1EC" w14:textId="77777777" w:rsidR="00803D03" w:rsidRPr="00095D2B" w:rsidRDefault="00803D03" w:rsidP="00803D03">
      <w:pPr>
        <w:pStyle w:val="Text2"/>
        <w:numPr>
          <w:ilvl w:val="0"/>
          <w:numId w:val="1"/>
        </w:numPr>
        <w:tabs>
          <w:tab w:val="clear" w:pos="2160"/>
        </w:tabs>
        <w:spacing w:after="0"/>
        <w:rPr>
          <w:i/>
        </w:rPr>
      </w:pPr>
      <w:r w:rsidRPr="00095D2B">
        <w:rPr>
          <w:i/>
        </w:rPr>
        <w:t>Detailed description of the site hosting the system</w:t>
      </w:r>
    </w:p>
    <w:p w14:paraId="6DE05C09" w14:textId="77777777" w:rsidR="00803D03" w:rsidRPr="00095D2B" w:rsidRDefault="00803D03" w:rsidP="00803D03">
      <w:pPr>
        <w:pStyle w:val="Text2"/>
        <w:numPr>
          <w:ilvl w:val="0"/>
          <w:numId w:val="1"/>
        </w:numPr>
        <w:tabs>
          <w:tab w:val="clear" w:pos="2160"/>
        </w:tabs>
        <w:spacing w:after="0"/>
        <w:rPr>
          <w:i/>
        </w:rPr>
      </w:pPr>
      <w:r w:rsidRPr="00095D2B">
        <w:rPr>
          <w:i/>
        </w:rPr>
        <w:t>Description of the main features of the targeted supercomputer system, including e.g.:</w:t>
      </w:r>
    </w:p>
    <w:p w14:paraId="5337B30A" w14:textId="77777777" w:rsidR="00803D03" w:rsidRPr="00095D2B" w:rsidRDefault="00803D03" w:rsidP="00803D03">
      <w:pPr>
        <w:pStyle w:val="Text2"/>
        <w:numPr>
          <w:ilvl w:val="1"/>
          <w:numId w:val="1"/>
        </w:numPr>
        <w:tabs>
          <w:tab w:val="clear" w:pos="2160"/>
        </w:tabs>
        <w:spacing w:after="0"/>
        <w:ind w:right="-144"/>
        <w:rPr>
          <w:i/>
        </w:rPr>
      </w:pPr>
      <w:r w:rsidRPr="00095D2B">
        <w:rPr>
          <w:i/>
        </w:rPr>
        <w:t>Type of nodes and their configuration (e.g. accelerated, CPU, High memory, etc.)</w:t>
      </w:r>
    </w:p>
    <w:p w14:paraId="1ADC7B73" w14:textId="77777777" w:rsidR="00803D03" w:rsidRPr="00095D2B" w:rsidRDefault="00803D03" w:rsidP="00803D03">
      <w:pPr>
        <w:pStyle w:val="Text2"/>
        <w:numPr>
          <w:ilvl w:val="1"/>
          <w:numId w:val="1"/>
        </w:numPr>
        <w:tabs>
          <w:tab w:val="clear" w:pos="2160"/>
        </w:tabs>
        <w:spacing w:after="0"/>
        <w:ind w:right="-144"/>
        <w:rPr>
          <w:i/>
        </w:rPr>
      </w:pPr>
      <w:r w:rsidRPr="00095D2B">
        <w:rPr>
          <w:i/>
        </w:rPr>
        <w:t>Memory and storage capacities and architecture</w:t>
      </w:r>
    </w:p>
    <w:p w14:paraId="1778A513" w14:textId="77777777" w:rsidR="00803D03" w:rsidRPr="00095D2B" w:rsidRDefault="00803D03" w:rsidP="00803D03">
      <w:pPr>
        <w:pStyle w:val="Text2"/>
        <w:numPr>
          <w:ilvl w:val="1"/>
          <w:numId w:val="1"/>
        </w:numPr>
        <w:tabs>
          <w:tab w:val="clear" w:pos="2160"/>
        </w:tabs>
        <w:spacing w:after="0"/>
        <w:ind w:right="-144"/>
        <w:rPr>
          <w:i/>
        </w:rPr>
      </w:pPr>
      <w:r w:rsidRPr="00095D2B">
        <w:rPr>
          <w:i/>
        </w:rPr>
        <w:t>Ratio of different node types within the system (accelerator/CPU, memory size, …)</w:t>
      </w:r>
    </w:p>
    <w:p w14:paraId="0A618985" w14:textId="77777777" w:rsidR="00803D03" w:rsidRPr="00095D2B" w:rsidRDefault="00803D03" w:rsidP="00803D03">
      <w:pPr>
        <w:pStyle w:val="Text2"/>
        <w:numPr>
          <w:ilvl w:val="0"/>
          <w:numId w:val="1"/>
        </w:numPr>
        <w:tabs>
          <w:tab w:val="clear" w:pos="2160"/>
        </w:tabs>
        <w:spacing w:after="0"/>
        <w:rPr>
          <w:i/>
        </w:rPr>
      </w:pPr>
      <w:r w:rsidRPr="00095D2B">
        <w:rPr>
          <w:i/>
        </w:rPr>
        <w:t>Expected sustained performance (linpack and other performance indicators)</w:t>
      </w:r>
    </w:p>
    <w:p w14:paraId="5AE56EF5" w14:textId="77777777" w:rsidR="00803D03" w:rsidRPr="00095D2B" w:rsidRDefault="00803D03" w:rsidP="00803D03">
      <w:pPr>
        <w:pStyle w:val="Text2"/>
        <w:numPr>
          <w:ilvl w:val="0"/>
          <w:numId w:val="1"/>
        </w:numPr>
        <w:tabs>
          <w:tab w:val="clear" w:pos="2160"/>
        </w:tabs>
        <w:spacing w:after="0"/>
        <w:rPr>
          <w:i/>
        </w:rPr>
      </w:pPr>
      <w:r w:rsidRPr="00095D2B">
        <w:rPr>
          <w:i/>
        </w:rPr>
        <w:t xml:space="preserve">What type of application domains (e.g. computational, HPDA, AI …) and specific applications (e.g. weather forecasting, climate change, new materials, drugs </w:t>
      </w:r>
      <w:r w:rsidR="00E80937" w:rsidRPr="00095D2B">
        <w:rPr>
          <w:i/>
        </w:rPr>
        <w:t>design …)</w:t>
      </w:r>
      <w:r w:rsidRPr="00095D2B">
        <w:rPr>
          <w:i/>
        </w:rPr>
        <w:t xml:space="preserve"> will the system be optimised for? What are the expected performance increases for the targeted applications? </w:t>
      </w:r>
    </w:p>
    <w:p w14:paraId="2EDE9D53" w14:textId="77777777" w:rsidR="00803D03" w:rsidRPr="00095D2B" w:rsidRDefault="00803D03" w:rsidP="00803D03">
      <w:pPr>
        <w:pStyle w:val="Text2"/>
        <w:numPr>
          <w:ilvl w:val="0"/>
          <w:numId w:val="1"/>
        </w:numPr>
        <w:tabs>
          <w:tab w:val="clear" w:pos="2160"/>
        </w:tabs>
        <w:spacing w:after="0"/>
        <w:rPr>
          <w:i/>
        </w:rPr>
      </w:pPr>
      <w:r w:rsidRPr="00095D2B">
        <w:rPr>
          <w:i/>
        </w:rPr>
        <w:t>Acceptance tests and benchmarks to be used for the acceptance of the EuroHPC supercomputer</w:t>
      </w:r>
    </w:p>
    <w:p w14:paraId="2D463758" w14:textId="77777777" w:rsidR="00803D03" w:rsidRPr="00095D2B" w:rsidRDefault="00803D03" w:rsidP="00803D03">
      <w:pPr>
        <w:pStyle w:val="Text2"/>
        <w:numPr>
          <w:ilvl w:val="0"/>
          <w:numId w:val="1"/>
        </w:numPr>
        <w:tabs>
          <w:tab w:val="clear" w:pos="2160"/>
        </w:tabs>
        <w:spacing w:after="0"/>
        <w:rPr>
          <w:i/>
        </w:rPr>
      </w:pPr>
      <w:r w:rsidRPr="00095D2B">
        <w:rPr>
          <w:i/>
        </w:rPr>
        <w:t xml:space="preserve">Other related software/services (containers, virtualisation, support of workflows, workflow management…) </w:t>
      </w:r>
    </w:p>
    <w:p w14:paraId="79C5FBAA" w14:textId="77777777" w:rsidR="00803D03" w:rsidRDefault="00803D03" w:rsidP="00803D03">
      <w:pPr>
        <w:pStyle w:val="Text2"/>
        <w:ind w:left="0"/>
        <w:rPr>
          <w:i/>
        </w:rPr>
      </w:pPr>
    </w:p>
    <w:p w14:paraId="3B549AA6" w14:textId="77777777" w:rsidR="00803D03" w:rsidRPr="00E71D06" w:rsidRDefault="00803D03" w:rsidP="00803D03">
      <w:pPr>
        <w:pStyle w:val="Text2"/>
        <w:ind w:left="0"/>
      </w:pPr>
    </w:p>
    <w:p w14:paraId="37BDAFBE" w14:textId="77777777" w:rsidR="00803D03" w:rsidRPr="00C26D64" w:rsidRDefault="00803D03" w:rsidP="00803D03">
      <w:pPr>
        <w:pStyle w:val="Heading2"/>
      </w:pPr>
      <w:bookmarkStart w:id="15" w:name="_Toc530071157"/>
      <w:bookmarkStart w:id="16" w:name="_Toc530130869"/>
      <w:bookmarkStart w:id="17" w:name="_Toc530130935"/>
      <w:bookmarkStart w:id="18" w:name="_Toc530159635"/>
      <w:bookmarkStart w:id="19" w:name="_Toc530675243"/>
      <w:bookmarkStart w:id="20" w:name="_Toc530736464"/>
      <w:bookmarkStart w:id="21" w:name="_Toc440696"/>
      <w:bookmarkStart w:id="22" w:name="_Toc441418"/>
      <w:bookmarkStart w:id="23" w:name="_Toc1118312"/>
      <w:r w:rsidRPr="00C45365">
        <w:lastRenderedPageBreak/>
        <w:t xml:space="preserve">III.2 </w:t>
      </w:r>
      <w:r w:rsidRPr="00C26D64">
        <w:t>Total Cost of Ownership (TCO)</w:t>
      </w:r>
      <w:bookmarkEnd w:id="15"/>
      <w:bookmarkEnd w:id="16"/>
      <w:bookmarkEnd w:id="17"/>
      <w:bookmarkEnd w:id="18"/>
      <w:bookmarkEnd w:id="19"/>
      <w:bookmarkEnd w:id="20"/>
      <w:bookmarkEnd w:id="21"/>
      <w:bookmarkEnd w:id="22"/>
      <w:bookmarkEnd w:id="23"/>
    </w:p>
    <w:p w14:paraId="030BD2E9" w14:textId="77777777" w:rsidR="00803D03" w:rsidRPr="00CB18AE" w:rsidRDefault="00803D03" w:rsidP="00803D03">
      <w:pPr>
        <w:pStyle w:val="Text2"/>
        <w:ind w:left="0"/>
        <w:rPr>
          <w:i/>
        </w:rPr>
      </w:pPr>
      <w:r w:rsidRPr="00CB18AE">
        <w:rPr>
          <w:i/>
        </w:rPr>
        <w:t>The applicant should include an estimation of the cost of the supercomputer that the applicant has in mind to host and that has been described in the previous section “general system specifications”.</w:t>
      </w:r>
    </w:p>
    <w:p w14:paraId="77A6E1AC" w14:textId="77777777" w:rsidR="00803D03" w:rsidRPr="00CB18AE" w:rsidRDefault="00803D03" w:rsidP="00803D03">
      <w:pPr>
        <w:pStyle w:val="Text2"/>
        <w:ind w:left="0"/>
        <w:rPr>
          <w:i/>
        </w:rPr>
      </w:pPr>
      <w:r w:rsidRPr="00CB18AE">
        <w:rPr>
          <w:i/>
        </w:rPr>
        <w:t>The estimation of the TCO will be based on an estimation of the acquisition costs of a potential system that complies with the general system specifications. The costs related to the construction of the hosting site per se (i.e., the costs related to the building infrastructure that will host the EuroHPC supercomputer, etc.) shall not be covered by the EuroHPC JU. The costs of the preparation and adaptation of the hosting site incurred by the hosting entity that can be directly accounted to the EuroHPC Supercomputer may be considered as part of the TCO.</w:t>
      </w:r>
    </w:p>
    <w:p w14:paraId="582C8A0F" w14:textId="77777777" w:rsidR="00803D03" w:rsidRDefault="00803D03" w:rsidP="00803D03">
      <w:pPr>
        <w:pStyle w:val="Heading3"/>
        <w:numPr>
          <w:ilvl w:val="2"/>
          <w:numId w:val="2"/>
        </w:numPr>
        <w:tabs>
          <w:tab w:val="clear" w:pos="1724"/>
        </w:tabs>
        <w:spacing w:before="0" w:after="240"/>
        <w:ind w:left="993" w:hanging="709"/>
        <w:jc w:val="both"/>
      </w:pPr>
      <w:bookmarkStart w:id="24" w:name="_Toc527993534"/>
      <w:bookmarkStart w:id="25" w:name="_Toc535512953"/>
      <w:bookmarkStart w:id="26" w:name="_Toc535826440"/>
      <w:bookmarkStart w:id="27" w:name="_Toc440697"/>
      <w:bookmarkStart w:id="28" w:name="_Toc441419"/>
      <w:bookmarkStart w:id="29" w:name="_Toc1118313"/>
      <w:r>
        <w:t>Site preparation</w:t>
      </w:r>
      <w:bookmarkEnd w:id="24"/>
      <w:bookmarkEnd w:id="25"/>
      <w:bookmarkEnd w:id="26"/>
      <w:bookmarkEnd w:id="27"/>
      <w:bookmarkEnd w:id="28"/>
      <w:bookmarkEnd w:id="29"/>
      <w:r>
        <w:t xml:space="preserve"> </w:t>
      </w:r>
    </w:p>
    <w:p w14:paraId="3FB934B2" w14:textId="77777777" w:rsidR="00803D03" w:rsidRPr="00CB18AE" w:rsidRDefault="00803D03" w:rsidP="00803D03">
      <w:pPr>
        <w:pStyle w:val="Text2"/>
        <w:ind w:left="0"/>
        <w:rPr>
          <w:i/>
        </w:rPr>
      </w:pPr>
      <w:r w:rsidRPr="00CB18AE">
        <w:rPr>
          <w:i/>
        </w:rPr>
        <w:t xml:space="preserve">The hosting entity must be able to meet the baseline requirements set out herein in time for the anticipated timeline for the delivery of the machine before June 2020. The applicant must provide a plan of how and in what timeline intends to realise the construction of a new or the upgrade of an existing site, including costs of each action (indicating the ones that will be considered as in-kind contribution) and the definitive date at which the site will be ready for the installation of the EuroHPC system. </w:t>
      </w:r>
    </w:p>
    <w:p w14:paraId="3F2762F0" w14:textId="77777777" w:rsidR="00803D03" w:rsidRDefault="00803D03" w:rsidP="00803D03">
      <w:pPr>
        <w:pStyle w:val="Heading3"/>
        <w:numPr>
          <w:ilvl w:val="2"/>
          <w:numId w:val="2"/>
        </w:numPr>
        <w:tabs>
          <w:tab w:val="clear" w:pos="1724"/>
        </w:tabs>
        <w:spacing w:before="0" w:after="240"/>
        <w:ind w:left="993" w:hanging="709"/>
        <w:jc w:val="both"/>
      </w:pPr>
      <w:bookmarkStart w:id="30" w:name="_Toc530071158"/>
      <w:bookmarkStart w:id="31" w:name="_Toc530130870"/>
      <w:bookmarkStart w:id="32" w:name="_Toc530130936"/>
      <w:bookmarkStart w:id="33" w:name="_Toc530159636"/>
      <w:bookmarkStart w:id="34" w:name="_Toc530675244"/>
      <w:bookmarkStart w:id="35" w:name="_Toc530747773"/>
      <w:bookmarkStart w:id="36" w:name="_Toc536002168"/>
      <w:bookmarkStart w:id="37" w:name="_Toc440698"/>
      <w:bookmarkStart w:id="38" w:name="_Toc441420"/>
      <w:bookmarkStart w:id="39" w:name="_Toc1118314"/>
      <w:r>
        <w:t>Acquisition Costs</w:t>
      </w:r>
      <w:bookmarkEnd w:id="30"/>
      <w:bookmarkEnd w:id="31"/>
      <w:bookmarkEnd w:id="32"/>
      <w:bookmarkEnd w:id="33"/>
      <w:bookmarkEnd w:id="34"/>
      <w:bookmarkEnd w:id="35"/>
      <w:bookmarkEnd w:id="36"/>
      <w:bookmarkEnd w:id="37"/>
      <w:bookmarkEnd w:id="38"/>
      <w:bookmarkEnd w:id="39"/>
    </w:p>
    <w:p w14:paraId="650B5598" w14:textId="77777777" w:rsidR="00803D03" w:rsidRPr="00CB18AE" w:rsidRDefault="00803D03" w:rsidP="00803D03">
      <w:pPr>
        <w:pStyle w:val="Text2"/>
        <w:ind w:left="0"/>
        <w:rPr>
          <w:i/>
        </w:rPr>
      </w:pPr>
      <w:r w:rsidRPr="00CB18AE">
        <w:rPr>
          <w:i/>
        </w:rPr>
        <w:t xml:space="preserve">Applicants must detail the estimation for the cost of the acquisition of the EuroHPC supercomputer. Applicants must indicate clearly what costs will be included in this category, how they will calculate them and who will pay for those. </w:t>
      </w:r>
    </w:p>
    <w:p w14:paraId="7EDFA233" w14:textId="77777777" w:rsidR="00803D03" w:rsidRDefault="00803D03" w:rsidP="00803D03">
      <w:pPr>
        <w:pStyle w:val="Heading3"/>
        <w:numPr>
          <w:ilvl w:val="2"/>
          <w:numId w:val="2"/>
        </w:numPr>
        <w:tabs>
          <w:tab w:val="clear" w:pos="1724"/>
        </w:tabs>
        <w:spacing w:before="0" w:after="240"/>
        <w:ind w:left="993" w:hanging="709"/>
        <w:jc w:val="both"/>
      </w:pPr>
      <w:bookmarkStart w:id="40" w:name="_Toc530071159"/>
      <w:bookmarkStart w:id="41" w:name="_Toc530130871"/>
      <w:bookmarkStart w:id="42" w:name="_Toc530130937"/>
      <w:bookmarkStart w:id="43" w:name="_Toc530159637"/>
      <w:bookmarkStart w:id="44" w:name="_Toc530675245"/>
      <w:bookmarkStart w:id="45" w:name="_Toc530747774"/>
      <w:bookmarkStart w:id="46" w:name="_Toc536002169"/>
      <w:bookmarkStart w:id="47" w:name="_Toc440699"/>
      <w:bookmarkStart w:id="48" w:name="_Toc441421"/>
      <w:bookmarkStart w:id="49" w:name="_Toc1118315"/>
      <w:r w:rsidRPr="002C4E32">
        <w:t>Operatin</w:t>
      </w:r>
      <w:r>
        <w:t>g Costs</w:t>
      </w:r>
      <w:bookmarkEnd w:id="40"/>
      <w:bookmarkEnd w:id="41"/>
      <w:bookmarkEnd w:id="42"/>
      <w:bookmarkEnd w:id="43"/>
      <w:bookmarkEnd w:id="44"/>
      <w:bookmarkEnd w:id="45"/>
      <w:bookmarkEnd w:id="46"/>
      <w:bookmarkEnd w:id="47"/>
      <w:bookmarkEnd w:id="48"/>
      <w:bookmarkEnd w:id="49"/>
    </w:p>
    <w:p w14:paraId="645E73A3" w14:textId="77777777" w:rsidR="00803D03" w:rsidRDefault="00803D03" w:rsidP="00803D03">
      <w:pPr>
        <w:pStyle w:val="Text2"/>
        <w:ind w:left="0"/>
        <w:rPr>
          <w:i/>
        </w:rPr>
      </w:pPr>
      <w:r w:rsidRPr="00CB18AE">
        <w:rPr>
          <w:i/>
        </w:rPr>
        <w:t>Applicants must provide a realistic estimation of the operating costs of the supercomputer and assurance that these cost will be covered by the applicants during the whole duration of the operation of the supercomputer until the part of the ownership of the petascale supercomputer owned by the EuroHPC JU is transferred to the hosting entity after the full depreciation of the supercomputer, unless otherwise specified or agreed.</w:t>
      </w:r>
    </w:p>
    <w:p w14:paraId="168730D3" w14:textId="77777777" w:rsidR="00803D03" w:rsidRDefault="00803D03" w:rsidP="00803D03">
      <w:pPr>
        <w:pStyle w:val="Text2"/>
        <w:ind w:left="0"/>
        <w:rPr>
          <w:i/>
        </w:rPr>
      </w:pPr>
    </w:p>
    <w:p w14:paraId="5B68C4C0" w14:textId="77777777" w:rsidR="00803D03" w:rsidRDefault="00803D03" w:rsidP="00803D03">
      <w:pPr>
        <w:pStyle w:val="Text2"/>
        <w:ind w:left="0"/>
        <w:rPr>
          <w:i/>
        </w:rPr>
      </w:pPr>
    </w:p>
    <w:p w14:paraId="5D50D922" w14:textId="77777777" w:rsidR="00803D03" w:rsidRDefault="00803D03" w:rsidP="00803D03">
      <w:pPr>
        <w:pStyle w:val="Text2"/>
        <w:tabs>
          <w:tab w:val="clear" w:pos="2160"/>
        </w:tabs>
        <w:spacing w:after="0"/>
        <w:ind w:left="1080"/>
        <w:rPr>
          <w:i/>
        </w:rPr>
      </w:pPr>
    </w:p>
    <w:p w14:paraId="01A6CFF6" w14:textId="77777777" w:rsidR="00803D03" w:rsidRPr="00C45365" w:rsidRDefault="00803D03" w:rsidP="00803D03">
      <w:pPr>
        <w:pStyle w:val="Text2"/>
        <w:tabs>
          <w:tab w:val="clear" w:pos="2160"/>
        </w:tabs>
        <w:ind w:left="0"/>
        <w:rPr>
          <w:i/>
        </w:rPr>
      </w:pPr>
      <w:r>
        <w:rPr>
          <w:i/>
        </w:rPr>
        <w:br w:type="page"/>
      </w:r>
    </w:p>
    <w:p w14:paraId="7784C557" w14:textId="77777777" w:rsidR="00803D03" w:rsidRPr="009C68C4" w:rsidRDefault="00803D03" w:rsidP="00803D03">
      <w:pPr>
        <w:pStyle w:val="Heading2"/>
      </w:pPr>
      <w:bookmarkStart w:id="50" w:name="_Toc530071160"/>
      <w:bookmarkStart w:id="51" w:name="_Toc530130872"/>
      <w:bookmarkStart w:id="52" w:name="_Toc530130938"/>
      <w:bookmarkStart w:id="53" w:name="_Toc530159638"/>
      <w:bookmarkStart w:id="54" w:name="_Toc530675246"/>
      <w:bookmarkStart w:id="55" w:name="_Toc530736467"/>
      <w:bookmarkStart w:id="56" w:name="_Toc440700"/>
      <w:bookmarkStart w:id="57" w:name="_Toc441422"/>
      <w:bookmarkStart w:id="58" w:name="_Toc1118316"/>
      <w:r>
        <w:lastRenderedPageBreak/>
        <w:t xml:space="preserve">III.3 </w:t>
      </w:r>
      <w:r w:rsidRPr="00C26D64">
        <w:t>Experience of the hosting entity in installing and operating similar systems</w:t>
      </w:r>
      <w:bookmarkEnd w:id="50"/>
      <w:bookmarkEnd w:id="51"/>
      <w:bookmarkEnd w:id="52"/>
      <w:bookmarkEnd w:id="53"/>
      <w:bookmarkEnd w:id="54"/>
      <w:bookmarkEnd w:id="55"/>
      <w:bookmarkEnd w:id="56"/>
      <w:bookmarkEnd w:id="57"/>
      <w:bookmarkEnd w:id="58"/>
    </w:p>
    <w:p w14:paraId="3B93848E" w14:textId="77777777" w:rsidR="00803D03" w:rsidRPr="008B0504" w:rsidRDefault="00803D03" w:rsidP="00803D03">
      <w:pPr>
        <w:pStyle w:val="Text2"/>
        <w:ind w:left="0"/>
        <w:rPr>
          <w:i/>
        </w:rPr>
      </w:pPr>
      <w:r w:rsidRPr="008B0504">
        <w:rPr>
          <w:i/>
        </w:rPr>
        <w:t xml:space="preserve">Applicants must provide information of the experience, know-how and </w:t>
      </w:r>
      <w:r w:rsidR="00230ECA" w:rsidRPr="008B0504">
        <w:rPr>
          <w:i/>
        </w:rPr>
        <w:t>capability</w:t>
      </w:r>
      <w:r w:rsidR="00230ECA">
        <w:rPr>
          <w:i/>
        </w:rPr>
        <w:t xml:space="preserve"> of</w:t>
      </w:r>
      <w:r w:rsidRPr="008B0504">
        <w:rPr>
          <w:i/>
        </w:rPr>
        <w:t xml:space="preserve"> the intended team that would be in </w:t>
      </w:r>
      <w:r w:rsidR="00230ECA" w:rsidRPr="008B0504">
        <w:rPr>
          <w:i/>
        </w:rPr>
        <w:t>charge at</w:t>
      </w:r>
      <w:r w:rsidRPr="008B0504">
        <w:rPr>
          <w:i/>
        </w:rPr>
        <w:t xml:space="preserve"> the </w:t>
      </w:r>
      <w:r>
        <w:rPr>
          <w:i/>
        </w:rPr>
        <w:t>existing or new</w:t>
      </w:r>
      <w:r w:rsidRPr="008B0504">
        <w:rPr>
          <w:i/>
        </w:rPr>
        <w:t xml:space="preserve"> hosting entity for installing and operating supercomputers, including at least the following aspects: </w:t>
      </w:r>
    </w:p>
    <w:p w14:paraId="25511AD2" w14:textId="77777777" w:rsidR="00803D03" w:rsidRPr="008B0504" w:rsidRDefault="00803D03" w:rsidP="00803D03">
      <w:pPr>
        <w:pStyle w:val="Text2"/>
        <w:numPr>
          <w:ilvl w:val="0"/>
          <w:numId w:val="1"/>
        </w:numPr>
        <w:tabs>
          <w:tab w:val="clear" w:pos="2160"/>
        </w:tabs>
        <w:spacing w:after="0"/>
        <w:rPr>
          <w:i/>
        </w:rPr>
      </w:pPr>
      <w:r w:rsidRPr="008B0504">
        <w:rPr>
          <w:i/>
        </w:rPr>
        <w:t xml:space="preserve">Experience, know-how and capability of the applicant’s team in </w:t>
      </w:r>
      <w:r w:rsidR="00230ECA" w:rsidRPr="008B0504">
        <w:rPr>
          <w:i/>
        </w:rPr>
        <w:t>charge at</w:t>
      </w:r>
      <w:r w:rsidRPr="008B0504">
        <w:rPr>
          <w:i/>
        </w:rPr>
        <w:t xml:space="preserve"> the hosting entity for installing and operating supercomputers. Applicants should provide documentation of their team's experience, know-how and capability, including but not limited to CVs, letters of support, partnership agreements, service </w:t>
      </w:r>
      <w:r w:rsidR="00371826" w:rsidRPr="008B0504">
        <w:rPr>
          <w:i/>
        </w:rPr>
        <w:t>contracts…</w:t>
      </w:r>
    </w:p>
    <w:p w14:paraId="337EBEF6" w14:textId="77777777" w:rsidR="00803D03" w:rsidRPr="008B0504" w:rsidRDefault="00803D03" w:rsidP="00803D03">
      <w:pPr>
        <w:pStyle w:val="Text2"/>
        <w:numPr>
          <w:ilvl w:val="0"/>
          <w:numId w:val="1"/>
        </w:numPr>
        <w:tabs>
          <w:tab w:val="clear" w:pos="2160"/>
        </w:tabs>
        <w:spacing w:after="0"/>
        <w:rPr>
          <w:i/>
        </w:rPr>
      </w:pPr>
      <w:r w:rsidRPr="008B0504">
        <w:rPr>
          <w:i/>
        </w:rPr>
        <w:t xml:space="preserve">Description of the foreseen organizational structure and the foreseen teams responsible for the supercomputer operation and management (including user support and specialist support of the HPC systems). Include description of </w:t>
      </w:r>
      <w:r w:rsidR="00230ECA" w:rsidRPr="008B0504">
        <w:rPr>
          <w:i/>
        </w:rPr>
        <w:t>intended</w:t>
      </w:r>
      <w:r w:rsidRPr="008B0504">
        <w:rPr>
          <w:i/>
        </w:rPr>
        <w:t xml:space="preserve"> procedures and tools for system management, help desk project management, configuration management, training and education. </w:t>
      </w:r>
    </w:p>
    <w:p w14:paraId="2070A096" w14:textId="77777777" w:rsidR="00803D03" w:rsidRPr="00CF3294" w:rsidRDefault="00803D03" w:rsidP="00803D03">
      <w:pPr>
        <w:pStyle w:val="Text2"/>
        <w:numPr>
          <w:ilvl w:val="0"/>
          <w:numId w:val="1"/>
        </w:numPr>
        <w:tabs>
          <w:tab w:val="clear" w:pos="2160"/>
        </w:tabs>
        <w:spacing w:after="0"/>
        <w:rPr>
          <w:i/>
        </w:rPr>
      </w:pPr>
      <w:r w:rsidRPr="00CF3294">
        <w:rPr>
          <w:i/>
        </w:rPr>
        <w:t xml:space="preserve">Description of the foreseen procedures to be adopted by the supercomputing operation and management team to monitor HPC systems. Please indicate which of these will be in-house and which will be 3rd party solutions; and, how they would be integrated and customized. </w:t>
      </w:r>
    </w:p>
    <w:p w14:paraId="1BCD5D55" w14:textId="77777777" w:rsidR="00803D03" w:rsidRPr="00CF3294" w:rsidRDefault="00803D03" w:rsidP="00803D03">
      <w:pPr>
        <w:pStyle w:val="Text2"/>
        <w:numPr>
          <w:ilvl w:val="0"/>
          <w:numId w:val="1"/>
        </w:numPr>
        <w:tabs>
          <w:tab w:val="clear" w:pos="2160"/>
        </w:tabs>
        <w:spacing w:after="0"/>
        <w:rPr>
          <w:i/>
        </w:rPr>
      </w:pPr>
      <w:r w:rsidRPr="00CF3294">
        <w:rPr>
          <w:i/>
        </w:rPr>
        <w:t xml:space="preserve">Description of the foreseen procedures to be adopted by the supercomputing operation and management team to trace and resolve issues and communicate them to users and other stakeholders. </w:t>
      </w:r>
    </w:p>
    <w:p w14:paraId="30823A41" w14:textId="77777777" w:rsidR="00803D03" w:rsidRPr="008B0504" w:rsidRDefault="00803D03" w:rsidP="00803D03">
      <w:pPr>
        <w:pStyle w:val="Text2"/>
        <w:numPr>
          <w:ilvl w:val="0"/>
          <w:numId w:val="1"/>
        </w:numPr>
        <w:tabs>
          <w:tab w:val="clear" w:pos="2160"/>
        </w:tabs>
        <w:spacing w:after="0"/>
        <w:rPr>
          <w:i/>
        </w:rPr>
      </w:pPr>
      <w:r w:rsidRPr="008B0504">
        <w:rPr>
          <w:i/>
        </w:rPr>
        <w:t xml:space="preserve">Description of any foreseen continuity procedures the operations team or the Network Operations </w:t>
      </w:r>
      <w:r w:rsidR="00F16084">
        <w:rPr>
          <w:i/>
        </w:rPr>
        <w:t>Centre</w:t>
      </w:r>
      <w:r w:rsidRPr="008B0504">
        <w:rPr>
          <w:i/>
        </w:rPr>
        <w:t xml:space="preserve"> (NOC) intends to put in place and description of foreseen workload management software and methodology (bonus/malus; backfill; etc.).</w:t>
      </w:r>
    </w:p>
    <w:p w14:paraId="0F01A82F" w14:textId="77777777" w:rsidR="00803D03" w:rsidRPr="00CF3294" w:rsidRDefault="00803D03" w:rsidP="00803D03">
      <w:pPr>
        <w:pStyle w:val="Text2"/>
        <w:numPr>
          <w:ilvl w:val="0"/>
          <w:numId w:val="1"/>
        </w:numPr>
        <w:tabs>
          <w:tab w:val="clear" w:pos="2160"/>
        </w:tabs>
        <w:spacing w:after="0"/>
        <w:rPr>
          <w:i/>
        </w:rPr>
      </w:pPr>
      <w:r w:rsidRPr="00CF3294">
        <w:rPr>
          <w:i/>
        </w:rPr>
        <w:t>Description of foreseen processes in providing supercomputer access and other related services to users from other member states or pan European environments (e.g. PRACE)</w:t>
      </w:r>
      <w:r w:rsidR="000F1086">
        <w:rPr>
          <w:i/>
        </w:rPr>
        <w:t>.</w:t>
      </w:r>
      <w:r w:rsidRPr="00CF3294">
        <w:rPr>
          <w:i/>
        </w:rPr>
        <w:t xml:space="preserve"> </w:t>
      </w:r>
    </w:p>
    <w:p w14:paraId="4D9DBB03" w14:textId="77777777" w:rsidR="00803D03" w:rsidRPr="008B0504" w:rsidRDefault="00803D03" w:rsidP="00803D03">
      <w:pPr>
        <w:pStyle w:val="Text2"/>
        <w:numPr>
          <w:ilvl w:val="0"/>
          <w:numId w:val="1"/>
        </w:numPr>
        <w:tabs>
          <w:tab w:val="clear" w:pos="2160"/>
        </w:tabs>
        <w:spacing w:after="0"/>
        <w:rPr>
          <w:i/>
        </w:rPr>
      </w:pPr>
      <w:r w:rsidRPr="008B0504">
        <w:rPr>
          <w:i/>
        </w:rPr>
        <w:t>In the case of installing and operating a supercomputer for a 3rd party (supercomputer is legal title of 3rd party and operated for them at agreed SLA) or operating a supercomputing service or equivalent major infrastructure for a 3rd party (3rd party pays for a service with agreed SLA, supercomputer is the legal title of the hosting site); applicants must provide a description of the service provided as well as at least one contact person from the 3rd party from whom the JU may request a reference for this service.</w:t>
      </w:r>
    </w:p>
    <w:p w14:paraId="371C34D0" w14:textId="77777777" w:rsidR="00803D03" w:rsidRDefault="00803D03" w:rsidP="00803D03">
      <w:pPr>
        <w:pStyle w:val="Text2"/>
        <w:ind w:left="0"/>
        <w:rPr>
          <w:i/>
        </w:rPr>
      </w:pPr>
    </w:p>
    <w:p w14:paraId="5022D76B" w14:textId="77777777" w:rsidR="00803D03" w:rsidRDefault="00803D03" w:rsidP="00803D03">
      <w:pPr>
        <w:pStyle w:val="Text2"/>
        <w:ind w:left="0"/>
        <w:rPr>
          <w:i/>
        </w:rPr>
      </w:pPr>
    </w:p>
    <w:p w14:paraId="63AF0520" w14:textId="77777777" w:rsidR="00803D03" w:rsidRPr="00924FE9" w:rsidRDefault="00803D03" w:rsidP="00803D03">
      <w:pPr>
        <w:pStyle w:val="Text2"/>
        <w:tabs>
          <w:tab w:val="clear" w:pos="2160"/>
        </w:tabs>
        <w:spacing w:after="0"/>
        <w:ind w:left="1080"/>
        <w:rPr>
          <w:i/>
        </w:rPr>
      </w:pPr>
    </w:p>
    <w:p w14:paraId="4C6493FC" w14:textId="77777777" w:rsidR="00803D03" w:rsidRPr="005107A6" w:rsidRDefault="00803D03" w:rsidP="00803D03">
      <w:pPr>
        <w:pStyle w:val="Text2"/>
        <w:tabs>
          <w:tab w:val="clear" w:pos="2160"/>
        </w:tabs>
        <w:ind w:left="0"/>
        <w:rPr>
          <w:i/>
        </w:rPr>
      </w:pPr>
    </w:p>
    <w:p w14:paraId="498E11F3" w14:textId="77777777" w:rsidR="00803D03" w:rsidRDefault="00803D03" w:rsidP="00803D03">
      <w:pPr>
        <w:pStyle w:val="Text2"/>
        <w:ind w:left="0"/>
      </w:pPr>
      <w:r>
        <w:br w:type="page"/>
      </w:r>
    </w:p>
    <w:p w14:paraId="6A53643A" w14:textId="77777777" w:rsidR="00803D03" w:rsidRDefault="00803D03" w:rsidP="00803D03">
      <w:pPr>
        <w:pStyle w:val="Heading2"/>
        <w:ind w:left="0"/>
      </w:pPr>
      <w:bookmarkStart w:id="59" w:name="_Toc530071161"/>
      <w:bookmarkStart w:id="60" w:name="_Toc530130873"/>
      <w:bookmarkStart w:id="61" w:name="_Toc530130939"/>
      <w:bookmarkStart w:id="62" w:name="_Toc530159639"/>
      <w:bookmarkStart w:id="63" w:name="_Toc530675247"/>
      <w:bookmarkStart w:id="64" w:name="_Toc530736468"/>
      <w:bookmarkStart w:id="65" w:name="_Toc440701"/>
      <w:bookmarkStart w:id="66" w:name="_Toc441423"/>
      <w:bookmarkStart w:id="67" w:name="_Toc1118317"/>
      <w:r>
        <w:lastRenderedPageBreak/>
        <w:t>III.4 Q</w:t>
      </w:r>
      <w:r w:rsidRPr="00E71D06">
        <w:t>uality of the hosting facility's physical and IT infrastructure, its security and its connectivity with the rest of the Union</w:t>
      </w:r>
      <w:bookmarkEnd w:id="59"/>
      <w:bookmarkEnd w:id="60"/>
      <w:bookmarkEnd w:id="61"/>
      <w:bookmarkEnd w:id="62"/>
      <w:bookmarkEnd w:id="63"/>
      <w:bookmarkEnd w:id="64"/>
      <w:bookmarkEnd w:id="65"/>
      <w:bookmarkEnd w:id="66"/>
      <w:bookmarkEnd w:id="67"/>
    </w:p>
    <w:p w14:paraId="1C38F3D1" w14:textId="77777777" w:rsidR="00803D03" w:rsidRPr="008B0504" w:rsidRDefault="00803D03" w:rsidP="00803D03">
      <w:pPr>
        <w:pStyle w:val="Text2"/>
        <w:ind w:left="0"/>
        <w:rPr>
          <w:i/>
        </w:rPr>
      </w:pPr>
      <w:r w:rsidRPr="008B0504">
        <w:rPr>
          <w:i/>
        </w:rPr>
        <w:t>Applicants must provide information of the hosting physical and IT infrastructure, including security and connectivity that the site can provide for the EuroHPC supercomputer.</w:t>
      </w:r>
    </w:p>
    <w:p w14:paraId="4FEE5E3C" w14:textId="77777777" w:rsidR="00803D03" w:rsidRPr="008B0504" w:rsidRDefault="00803D03" w:rsidP="00803D03">
      <w:pPr>
        <w:pStyle w:val="Text2"/>
        <w:ind w:left="0"/>
        <w:rPr>
          <w:i/>
        </w:rPr>
      </w:pPr>
      <w:r w:rsidRPr="008B0504">
        <w:rPr>
          <w:i/>
        </w:rPr>
        <w:t>For the site preparation, the Hosting Entity must be able to meet the baseline requirements set out herein in time for the anticipated timeline for the delivery of the EuroHPC supercomputer by mid-2020 and the operations by the last quarter of 2020. The applicant must provide a plan of how and in what timeline</w:t>
      </w:r>
      <w:r w:rsidR="00D36B98">
        <w:rPr>
          <w:i/>
        </w:rPr>
        <w:t xml:space="preserve"> it</w:t>
      </w:r>
      <w:r w:rsidRPr="008B0504">
        <w:rPr>
          <w:i/>
        </w:rPr>
        <w:t xml:space="preserve"> intends to realise the upgrade of the site, including the definitive date at which the site will be ready for the installation of the EuroHPC supercomputer. This may include, but is not limited to Gantt charts, contractual timelines, construction permits and work contracts status.</w:t>
      </w:r>
    </w:p>
    <w:p w14:paraId="06A1FE50" w14:textId="77777777" w:rsidR="00803D03" w:rsidRPr="008B0504" w:rsidRDefault="00803D03" w:rsidP="00803D03">
      <w:pPr>
        <w:pStyle w:val="Text2"/>
        <w:ind w:left="0"/>
        <w:rPr>
          <w:i/>
        </w:rPr>
      </w:pPr>
      <w:r w:rsidRPr="008B0504">
        <w:rPr>
          <w:i/>
        </w:rPr>
        <w:t>Applicants should include (at least) the following information related to the current and proposed capacities of the hosting facility and how to achieve them:</w:t>
      </w:r>
    </w:p>
    <w:p w14:paraId="0FA606BA" w14:textId="77777777" w:rsidR="00803D03" w:rsidRPr="008B0504" w:rsidRDefault="00803D03" w:rsidP="00803D03">
      <w:pPr>
        <w:pStyle w:val="Text2"/>
        <w:numPr>
          <w:ilvl w:val="0"/>
          <w:numId w:val="1"/>
        </w:numPr>
        <w:tabs>
          <w:tab w:val="clear" w:pos="2160"/>
        </w:tabs>
        <w:spacing w:after="0"/>
        <w:rPr>
          <w:i/>
        </w:rPr>
      </w:pPr>
      <w:r w:rsidRPr="008B0504">
        <w:rPr>
          <w:i/>
        </w:rPr>
        <w:t xml:space="preserve">Description of the intended Hosting Entity site and facility, including cooling methods and systems, power measurement facilities, accessibility, possibility to accommodate visitors, courses, possible extendibility of the site (m² and KW) and description of physical security concept, including access control, CCTV, etc. </w:t>
      </w:r>
    </w:p>
    <w:p w14:paraId="6F5CC1DE" w14:textId="77777777" w:rsidR="00803D03" w:rsidRPr="008B0504" w:rsidRDefault="00803D03" w:rsidP="00803D03">
      <w:pPr>
        <w:pStyle w:val="Text2"/>
        <w:numPr>
          <w:ilvl w:val="0"/>
          <w:numId w:val="1"/>
        </w:numPr>
        <w:tabs>
          <w:tab w:val="clear" w:pos="2160"/>
        </w:tabs>
        <w:spacing w:after="0"/>
        <w:rPr>
          <w:i/>
        </w:rPr>
      </w:pPr>
      <w:r w:rsidRPr="008B0504">
        <w:rPr>
          <w:i/>
        </w:rPr>
        <w:t>Information about the connection to the power grid, including maximum capacity of connection to the power grid and other characteristics such as redundant connection to the power grid. Information about power grid quality  and energy procurement method (e.g., long-term contracts, annual market based purchases, other)</w:t>
      </w:r>
    </w:p>
    <w:p w14:paraId="5486599C" w14:textId="77777777" w:rsidR="00803D03" w:rsidRPr="008B0504" w:rsidRDefault="00803D03" w:rsidP="00803D03">
      <w:pPr>
        <w:pStyle w:val="Text2"/>
        <w:numPr>
          <w:ilvl w:val="0"/>
          <w:numId w:val="1"/>
        </w:numPr>
        <w:tabs>
          <w:tab w:val="clear" w:pos="2160"/>
        </w:tabs>
        <w:spacing w:after="0"/>
        <w:rPr>
          <w:i/>
        </w:rPr>
      </w:pPr>
      <w:r w:rsidRPr="008B0504">
        <w:rPr>
          <w:i/>
        </w:rPr>
        <w:t>Information about availability of the data centre: expressed as a minimum percentage of uptime or in maximum number of hour’s downtime that the HE deem are acceptable per year. Average availability of data centre infrastructure (cooling, power, etc.) (over the last 24 months for current)</w:t>
      </w:r>
      <w:r w:rsidRPr="00B94F51">
        <w:rPr>
          <w:rStyle w:val="FootnoteReference"/>
        </w:rPr>
        <w:footnoteReference w:id="6"/>
      </w:r>
      <w:r w:rsidRPr="00B94F51">
        <w:rPr>
          <w:rStyle w:val="FootnoteReference"/>
        </w:rPr>
        <w:t>.</w:t>
      </w:r>
      <w:r>
        <w:t>.</w:t>
      </w:r>
    </w:p>
    <w:p w14:paraId="4128882B" w14:textId="77777777" w:rsidR="00803D03" w:rsidRPr="008B0504" w:rsidRDefault="00803D03" w:rsidP="00803D03">
      <w:pPr>
        <w:pStyle w:val="Text2"/>
        <w:numPr>
          <w:ilvl w:val="0"/>
          <w:numId w:val="1"/>
        </w:numPr>
        <w:tabs>
          <w:tab w:val="clear" w:pos="2160"/>
        </w:tabs>
        <w:spacing w:after="0"/>
        <w:rPr>
          <w:i/>
        </w:rPr>
      </w:pPr>
      <w:r w:rsidRPr="008B0504">
        <w:rPr>
          <w:i/>
        </w:rPr>
        <w:t>Power measurement facilities in place an infrastructure level and where (device type, location of measurement à at rack, pdu, centre) and maximum levels of energy measurement according to the EE HPC HPC Power Measurement Methodology. If available, reference to any memberships of energy efficiency interest groups or codes of conduct (e.g. EE HPC WG , EU Code of Conduct, EMAS, or other); certifications for energy efficiency and sustainability (e.g. ISO / IEC 13273).</w:t>
      </w:r>
    </w:p>
    <w:p w14:paraId="4AFCB2EF" w14:textId="77777777" w:rsidR="00803D03" w:rsidRPr="008B0504" w:rsidRDefault="00803D03" w:rsidP="00803D03">
      <w:pPr>
        <w:pStyle w:val="Text2"/>
        <w:numPr>
          <w:ilvl w:val="0"/>
          <w:numId w:val="1"/>
        </w:numPr>
        <w:tabs>
          <w:tab w:val="clear" w:pos="2160"/>
        </w:tabs>
        <w:spacing w:after="0"/>
        <w:rPr>
          <w:i/>
        </w:rPr>
      </w:pPr>
      <w:r w:rsidRPr="008B0504">
        <w:rPr>
          <w:i/>
        </w:rPr>
        <w:t>Information about connectivity towards the rest of the GEANT Network (link capacity) and the Network Operating Centre (NOC) and its reachability (e.g. 24/7).</w:t>
      </w:r>
    </w:p>
    <w:p w14:paraId="5B696871" w14:textId="77777777" w:rsidR="00803D03" w:rsidRPr="008B0504" w:rsidRDefault="00803D03" w:rsidP="00803D03">
      <w:pPr>
        <w:pStyle w:val="Text2"/>
        <w:numPr>
          <w:ilvl w:val="0"/>
          <w:numId w:val="1"/>
        </w:numPr>
        <w:tabs>
          <w:tab w:val="clear" w:pos="2160"/>
        </w:tabs>
        <w:spacing w:after="0"/>
        <w:rPr>
          <w:i/>
        </w:rPr>
      </w:pPr>
      <w:r w:rsidRPr="008B0504">
        <w:rPr>
          <w:i/>
        </w:rPr>
        <w:t>Facility managers (in-house or outsourced) involved in ensuring the operation of the data centre, and their specialization.</w:t>
      </w:r>
    </w:p>
    <w:p w14:paraId="75D8AD49" w14:textId="77777777" w:rsidR="00803D03" w:rsidRPr="008B0504" w:rsidRDefault="00803D03" w:rsidP="00803D03">
      <w:pPr>
        <w:pStyle w:val="Text2"/>
        <w:numPr>
          <w:ilvl w:val="0"/>
          <w:numId w:val="1"/>
        </w:numPr>
        <w:tabs>
          <w:tab w:val="clear" w:pos="2160"/>
        </w:tabs>
        <w:spacing w:after="0"/>
        <w:rPr>
          <w:i/>
        </w:rPr>
      </w:pPr>
      <w:r w:rsidRPr="008B0504">
        <w:rPr>
          <w:i/>
        </w:rPr>
        <w:t>Total memory and storage capacities of the centre, defining what part would be dedicated to the EuroHPC supercomputer.</w:t>
      </w:r>
    </w:p>
    <w:p w14:paraId="147CBB7D" w14:textId="77777777" w:rsidR="00803D03" w:rsidRDefault="00803D03" w:rsidP="00803D03">
      <w:pPr>
        <w:pStyle w:val="Text2"/>
        <w:ind w:left="0"/>
        <w:rPr>
          <w:i/>
        </w:rPr>
      </w:pPr>
    </w:p>
    <w:p w14:paraId="10316887" w14:textId="77777777" w:rsidR="00803D03" w:rsidRDefault="00803D03" w:rsidP="00803D03">
      <w:pPr>
        <w:pStyle w:val="Text2"/>
        <w:ind w:left="0"/>
        <w:rPr>
          <w:i/>
        </w:rPr>
      </w:pPr>
    </w:p>
    <w:p w14:paraId="5283CCC6" w14:textId="77777777" w:rsidR="00803D03" w:rsidRDefault="00803D03" w:rsidP="00803D03">
      <w:pPr>
        <w:pStyle w:val="Text2"/>
        <w:tabs>
          <w:tab w:val="clear" w:pos="2160"/>
        </w:tabs>
        <w:ind w:left="0"/>
        <w:rPr>
          <w:i/>
        </w:rPr>
      </w:pPr>
    </w:p>
    <w:p w14:paraId="25539795" w14:textId="77777777" w:rsidR="00803D03" w:rsidRPr="00C45365" w:rsidRDefault="00803D03" w:rsidP="00803D03">
      <w:pPr>
        <w:pStyle w:val="Text2"/>
        <w:tabs>
          <w:tab w:val="clear" w:pos="2160"/>
        </w:tabs>
        <w:ind w:left="0"/>
        <w:rPr>
          <w:i/>
        </w:rPr>
      </w:pPr>
    </w:p>
    <w:p w14:paraId="12EAE5D4" w14:textId="77777777" w:rsidR="00803D03" w:rsidRDefault="00803D03" w:rsidP="00803D03">
      <w:pPr>
        <w:pStyle w:val="Text2"/>
        <w:ind w:left="0"/>
      </w:pPr>
    </w:p>
    <w:p w14:paraId="587FC06B" w14:textId="77777777" w:rsidR="00803D03" w:rsidRDefault="00803D03" w:rsidP="00803D03">
      <w:pPr>
        <w:pStyle w:val="Heading2"/>
      </w:pPr>
      <w:bookmarkStart w:id="68" w:name="_Toc530071162"/>
      <w:bookmarkStart w:id="69" w:name="_Toc530130874"/>
      <w:bookmarkStart w:id="70" w:name="_Toc530130940"/>
      <w:bookmarkStart w:id="71" w:name="_Toc530159640"/>
      <w:bookmarkStart w:id="72" w:name="_Toc530675248"/>
      <w:bookmarkStart w:id="73" w:name="_Toc530736469"/>
      <w:r>
        <w:br w:type="page"/>
      </w:r>
      <w:bookmarkStart w:id="74" w:name="_Toc440702"/>
      <w:bookmarkStart w:id="75" w:name="_Toc441424"/>
      <w:bookmarkStart w:id="76" w:name="_Toc1118318"/>
      <w:r>
        <w:lastRenderedPageBreak/>
        <w:t>III.5 Quality of service to the users, namely capability to comply with the service level agreement</w:t>
      </w:r>
      <w:bookmarkEnd w:id="68"/>
      <w:bookmarkEnd w:id="69"/>
      <w:bookmarkEnd w:id="70"/>
      <w:bookmarkEnd w:id="71"/>
      <w:bookmarkEnd w:id="72"/>
      <w:bookmarkEnd w:id="73"/>
      <w:bookmarkEnd w:id="74"/>
      <w:bookmarkEnd w:id="75"/>
      <w:bookmarkEnd w:id="76"/>
      <w:r>
        <w:t xml:space="preserve"> </w:t>
      </w:r>
    </w:p>
    <w:p w14:paraId="3805B0DF" w14:textId="77777777" w:rsidR="00350466" w:rsidRPr="00350466" w:rsidRDefault="00350466" w:rsidP="00350466">
      <w:pPr>
        <w:pStyle w:val="Text2"/>
        <w:ind w:left="0"/>
        <w:rPr>
          <w:i/>
        </w:rPr>
      </w:pPr>
      <w:r w:rsidRPr="00350466">
        <w:rPr>
          <w:i/>
        </w:rPr>
        <w:t>The applicant should specify the benchmarks or deliverables which the applicant intends to employ to achieve the expected results and targets and how they will be used. These should include at least the SLAs in the Hosting Agreement and information related to:</w:t>
      </w:r>
    </w:p>
    <w:p w14:paraId="4D5F3959" w14:textId="77777777" w:rsidR="00350466" w:rsidRPr="00350466" w:rsidRDefault="00350466" w:rsidP="00350466">
      <w:pPr>
        <w:pStyle w:val="Text2"/>
        <w:numPr>
          <w:ilvl w:val="0"/>
          <w:numId w:val="1"/>
        </w:numPr>
        <w:tabs>
          <w:tab w:val="clear" w:pos="2160"/>
        </w:tabs>
        <w:spacing w:after="0"/>
        <w:rPr>
          <w:i/>
        </w:rPr>
      </w:pPr>
      <w:r w:rsidRPr="00350466">
        <w:rPr>
          <w:i/>
        </w:rPr>
        <w:t xml:space="preserve">Access time accounting model that will be used to control the allocation time of the supercomputer. Description of access time policy proposed and how the total number of nodes of jobs in waiting queue ready to run will be measured. </w:t>
      </w:r>
    </w:p>
    <w:p w14:paraId="5927D91B" w14:textId="77777777" w:rsidR="00350466" w:rsidRPr="00350466" w:rsidRDefault="00350466" w:rsidP="00350466">
      <w:pPr>
        <w:pStyle w:val="Text2"/>
        <w:numPr>
          <w:ilvl w:val="0"/>
          <w:numId w:val="1"/>
        </w:numPr>
        <w:tabs>
          <w:tab w:val="clear" w:pos="2160"/>
        </w:tabs>
        <w:spacing w:after="0"/>
        <w:rPr>
          <w:i/>
        </w:rPr>
      </w:pPr>
      <w:r w:rsidRPr="00350466">
        <w:rPr>
          <w:i/>
        </w:rPr>
        <w:t xml:space="preserve">Describe how you will ensure the availability of the main HPC systems in accordance with the requirements described in the SLA, including a description of the foreseen availability policy. This should include information on scheduled maintenance and unscheduled maintenance. </w:t>
      </w:r>
    </w:p>
    <w:p w14:paraId="68C0CF7A" w14:textId="77777777" w:rsidR="00350466" w:rsidRPr="00350466" w:rsidRDefault="00350466" w:rsidP="00350466">
      <w:pPr>
        <w:pStyle w:val="Text2"/>
        <w:numPr>
          <w:ilvl w:val="0"/>
          <w:numId w:val="1"/>
        </w:numPr>
        <w:tabs>
          <w:tab w:val="clear" w:pos="2160"/>
        </w:tabs>
        <w:spacing w:after="0"/>
        <w:rPr>
          <w:i/>
        </w:rPr>
      </w:pPr>
      <w:r w:rsidRPr="00350466">
        <w:rPr>
          <w:i/>
        </w:rPr>
        <w:t>Describe how you will ensure help-desk availability as specified in the SLA and number of projects to be supported. Description of services that will be provided by user support (e.g. 1st level, 2nd level, application support) and of policy regarding response times for level 1, 2 and 3 tickets</w:t>
      </w:r>
      <w:r w:rsidRPr="00350466">
        <w:rPr>
          <w:i/>
        </w:rPr>
        <w:footnoteReference w:id="7"/>
      </w:r>
      <w:r w:rsidRPr="00350466">
        <w:rPr>
          <w:i/>
        </w:rPr>
        <w:t xml:space="preserve">. </w:t>
      </w:r>
    </w:p>
    <w:p w14:paraId="47E46006" w14:textId="77777777" w:rsidR="00350466" w:rsidRPr="00350466" w:rsidRDefault="00350466" w:rsidP="00350466">
      <w:pPr>
        <w:pStyle w:val="Text2"/>
        <w:numPr>
          <w:ilvl w:val="0"/>
          <w:numId w:val="1"/>
        </w:numPr>
        <w:tabs>
          <w:tab w:val="clear" w:pos="2160"/>
        </w:tabs>
        <w:spacing w:after="0"/>
        <w:rPr>
          <w:i/>
        </w:rPr>
      </w:pPr>
      <w:r w:rsidRPr="00350466">
        <w:rPr>
          <w:i/>
        </w:rPr>
        <w:t>Overview of proposed training course curriculum related to HPC and scientific computing and links towards user documentation pages, user tutorials and webinars</w:t>
      </w:r>
      <w:r w:rsidRPr="00350466">
        <w:rPr>
          <w:i/>
        </w:rPr>
        <w:footnoteReference w:id="8"/>
      </w:r>
      <w:r w:rsidRPr="00350466">
        <w:rPr>
          <w:i/>
        </w:rPr>
        <w:t>.</w:t>
      </w:r>
    </w:p>
    <w:p w14:paraId="1F44A4D1" w14:textId="77777777" w:rsidR="00350466" w:rsidRPr="00350466" w:rsidRDefault="00350466" w:rsidP="00350466">
      <w:pPr>
        <w:pStyle w:val="Text2"/>
        <w:numPr>
          <w:ilvl w:val="0"/>
          <w:numId w:val="1"/>
        </w:numPr>
        <w:tabs>
          <w:tab w:val="clear" w:pos="2160"/>
        </w:tabs>
        <w:spacing w:after="0"/>
        <w:rPr>
          <w:i/>
        </w:rPr>
      </w:pPr>
      <w:r w:rsidRPr="00350466">
        <w:rPr>
          <w:i/>
        </w:rPr>
        <w:t xml:space="preserve">Description of how the on-call service (24/7) for the supercomputing service and infrastructure facilities will be set up and works. </w:t>
      </w:r>
    </w:p>
    <w:p w14:paraId="2773A937" w14:textId="77777777" w:rsidR="00350466" w:rsidRPr="00350466" w:rsidRDefault="00350466" w:rsidP="00350466">
      <w:pPr>
        <w:pStyle w:val="Text2"/>
        <w:numPr>
          <w:ilvl w:val="0"/>
          <w:numId w:val="1"/>
        </w:numPr>
        <w:tabs>
          <w:tab w:val="clear" w:pos="2160"/>
        </w:tabs>
        <w:spacing w:after="0"/>
        <w:rPr>
          <w:i/>
        </w:rPr>
      </w:pPr>
      <w:r w:rsidRPr="00350466">
        <w:rPr>
          <w:i/>
        </w:rPr>
        <w:t>Describe how you will ensure the availability of the supercomputing services (supercomputer + all necessary auxiliary services like storage, network, login nodes, etc. + main software services like scheduler, access to file systems, etc.) in accordance with the requirements described in the SLA</w:t>
      </w:r>
      <w:r w:rsidRPr="00350466">
        <w:rPr>
          <w:i/>
        </w:rPr>
        <w:footnoteReference w:id="9"/>
      </w:r>
      <w:r w:rsidRPr="00350466">
        <w:rPr>
          <w:i/>
        </w:rPr>
        <w:t xml:space="preserve"> </w:t>
      </w:r>
    </w:p>
    <w:p w14:paraId="1B2F5ACE" w14:textId="77777777" w:rsidR="00350466" w:rsidRPr="00350466" w:rsidRDefault="00350466" w:rsidP="00350466">
      <w:pPr>
        <w:pStyle w:val="Text2"/>
        <w:numPr>
          <w:ilvl w:val="0"/>
          <w:numId w:val="1"/>
        </w:numPr>
        <w:tabs>
          <w:tab w:val="clear" w:pos="2160"/>
        </w:tabs>
        <w:spacing w:after="0"/>
        <w:rPr>
          <w:i/>
        </w:rPr>
      </w:pPr>
      <w:r w:rsidRPr="00350466">
        <w:rPr>
          <w:i/>
        </w:rPr>
        <w:t>Description of proposed regression test(s) to assess the stability of performance of the supercomputer service</w:t>
      </w:r>
      <w:r w:rsidRPr="00350466" w:rsidDel="00DB2DD3">
        <w:rPr>
          <w:i/>
        </w:rPr>
        <w:t xml:space="preserve"> </w:t>
      </w:r>
      <w:r w:rsidRPr="00350466">
        <w:rPr>
          <w:i/>
        </w:rPr>
        <w:t xml:space="preserve">and the frequency at which such test(s) will be performed. </w:t>
      </w:r>
    </w:p>
    <w:p w14:paraId="02BB50AE" w14:textId="77777777" w:rsidR="00350466" w:rsidRDefault="00350466" w:rsidP="00350466">
      <w:pPr>
        <w:pStyle w:val="Text2"/>
        <w:numPr>
          <w:ilvl w:val="0"/>
          <w:numId w:val="1"/>
        </w:numPr>
        <w:tabs>
          <w:tab w:val="clear" w:pos="2160"/>
        </w:tabs>
        <w:spacing w:after="0"/>
      </w:pPr>
      <w:r w:rsidRPr="00350466">
        <w:rPr>
          <w:i/>
        </w:rPr>
        <w:t xml:space="preserve">Provide description of any additional services you intend to provide that may not be critical to running the supercomputing service but may be of additional benefit to the end user. </w:t>
      </w:r>
    </w:p>
    <w:p w14:paraId="6712CD65" w14:textId="77777777" w:rsidR="00350466" w:rsidRPr="00350466" w:rsidRDefault="00350466" w:rsidP="00350466">
      <w:pPr>
        <w:pStyle w:val="Text2"/>
        <w:ind w:left="0"/>
        <w:rPr>
          <w:i/>
        </w:rPr>
      </w:pPr>
      <w:r w:rsidRPr="00350466">
        <w:rPr>
          <w:i/>
        </w:rPr>
        <w:t>Applicants must provide details on how they propose to achieve the tasks described above for the hosting of the EuroHPC supercomputer. Applicants must indicate subcontracted action tasks (if any) and explain the reasons why (as opposed to direct implementation).</w:t>
      </w:r>
    </w:p>
    <w:p w14:paraId="575E7FA6" w14:textId="77777777" w:rsidR="00803D03" w:rsidRPr="00AD1A4D" w:rsidRDefault="00803D03" w:rsidP="00803D03">
      <w:pPr>
        <w:pStyle w:val="Text2"/>
        <w:ind w:left="0"/>
        <w:rPr>
          <w:i/>
        </w:rPr>
      </w:pPr>
    </w:p>
    <w:p w14:paraId="5F53D99F" w14:textId="77777777" w:rsidR="00362048" w:rsidRDefault="00362048" w:rsidP="00803D03">
      <w:pPr>
        <w:pStyle w:val="Text2"/>
        <w:tabs>
          <w:tab w:val="clear" w:pos="2160"/>
          <w:tab w:val="left" w:pos="284"/>
        </w:tabs>
        <w:ind w:left="0"/>
        <w:rPr>
          <w:i/>
        </w:rPr>
      </w:pPr>
    </w:p>
    <w:p w14:paraId="2ED08C31" w14:textId="77777777" w:rsidR="00362048" w:rsidRDefault="00362048" w:rsidP="00803D03">
      <w:pPr>
        <w:pStyle w:val="Text2"/>
        <w:tabs>
          <w:tab w:val="clear" w:pos="2160"/>
          <w:tab w:val="left" w:pos="284"/>
        </w:tabs>
        <w:ind w:left="0"/>
        <w:rPr>
          <w:i/>
        </w:rPr>
      </w:pPr>
    </w:p>
    <w:p w14:paraId="119F0F11" w14:textId="77777777" w:rsidR="00362048" w:rsidRPr="00086583" w:rsidRDefault="00362048" w:rsidP="00803D03">
      <w:pPr>
        <w:pStyle w:val="Text2"/>
        <w:tabs>
          <w:tab w:val="clear" w:pos="2160"/>
          <w:tab w:val="left" w:pos="284"/>
        </w:tabs>
        <w:ind w:left="0"/>
        <w:rPr>
          <w:i/>
        </w:rPr>
      </w:pPr>
    </w:p>
    <w:p w14:paraId="1E11BBCC" w14:textId="77777777" w:rsidR="00803D03" w:rsidRPr="00C45365" w:rsidRDefault="00803D03" w:rsidP="00803D03">
      <w:pPr>
        <w:pStyle w:val="Text2"/>
        <w:ind w:left="0"/>
        <w:rPr>
          <w:i/>
        </w:rPr>
      </w:pPr>
      <w:r>
        <w:rPr>
          <w:i/>
        </w:rPr>
        <w:br w:type="page"/>
      </w:r>
    </w:p>
    <w:p w14:paraId="295E3290" w14:textId="77777777" w:rsidR="00803D03" w:rsidRDefault="00BC7280" w:rsidP="00ED0C28">
      <w:pPr>
        <w:spacing w:before="100" w:beforeAutospacing="1" w:after="100" w:afterAutospacing="1"/>
        <w:jc w:val="both"/>
        <w:rPr>
          <w:i/>
        </w:rPr>
      </w:pPr>
      <w:r>
        <w:rPr>
          <w:noProof/>
        </w:rPr>
        <w:lastRenderedPageBreak/>
        <mc:AlternateContent>
          <mc:Choice Requires="wps">
            <w:drawing>
              <wp:anchor distT="0" distB="0" distL="114300" distR="114300" simplePos="0" relativeHeight="251658241" behindDoc="0" locked="0" layoutInCell="1" allowOverlap="1" wp14:anchorId="1E18B3B0" wp14:editId="34B224C1">
                <wp:simplePos x="0" y="0"/>
                <wp:positionH relativeFrom="column">
                  <wp:posOffset>-140239</wp:posOffset>
                </wp:positionH>
                <wp:positionV relativeFrom="paragraph">
                  <wp:posOffset>148206</wp:posOffset>
                </wp:positionV>
                <wp:extent cx="5838825" cy="1231265"/>
                <wp:effectExtent l="0" t="0" r="2857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4489371" w14:textId="77777777" w:rsidR="00ED0C28" w:rsidRPr="00C95AAF" w:rsidRDefault="00ED0C28" w:rsidP="00803D03">
                            <w:pPr>
                              <w:spacing w:before="100" w:beforeAutospacing="1" w:after="100" w:afterAutospacing="1"/>
                              <w:jc w:val="both"/>
                            </w:pPr>
                            <w:r w:rsidRPr="00C95AAF">
                              <w:t xml:space="preserve">By submitting an application the applicant accepts that in case of </w:t>
                            </w:r>
                            <w:r>
                              <w:t>selection</w:t>
                            </w:r>
                            <w:r w:rsidRPr="00C95AAF">
                              <w:t xml:space="preserve"> certain data like the name, locality and amount (amongst others) will be published. </w:t>
                            </w:r>
                          </w:p>
                          <w:p w14:paraId="3F4D1823" w14:textId="77777777" w:rsidR="00ED0C28" w:rsidRPr="00C95AAF" w:rsidRDefault="00ED0C28" w:rsidP="00803D03">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t xml:space="preserve"> to be</w:t>
                            </w:r>
                            <w:r w:rsidRPr="00094D61">
                              <w:t xml:space="preserve"> found in Annex 2 of th</w:t>
                            </w:r>
                            <w:r>
                              <w:t>e</w:t>
                            </w:r>
                            <w:r w:rsidRPr="00094D61">
                              <w:t xml:space="preserve"> call</w:t>
                            </w:r>
                            <w:r>
                              <w:t xml:space="preserve"> for expression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8B3B0" id="Text Box 2" o:spid="_x0000_s1027" type="#_x0000_t202" style="position:absolute;left:0;text-align:left;margin-left:-11.05pt;margin-top:11.65pt;width:459.75pt;height:96.9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">
                <v:textbox style="mso-fit-shape-to-text:t">
                  <w:txbxContent>
                    <w:p w14:paraId="14489371" w14:textId="77777777" w:rsidR="00ED0C28" w:rsidRPr="00C95AAF" w:rsidRDefault="00ED0C28" w:rsidP="00803D03">
                      <w:pPr>
                        <w:spacing w:before="100" w:beforeAutospacing="1" w:after="100" w:afterAutospacing="1"/>
                        <w:jc w:val="both"/>
                      </w:pPr>
                      <w:r w:rsidRPr="00C95AAF">
                        <w:t xml:space="preserve">By submitting an application the applicant accepts that in case of </w:t>
                      </w:r>
                      <w:r>
                        <w:t>selection</w:t>
                      </w:r>
                      <w:r w:rsidRPr="00C95AAF">
                        <w:t xml:space="preserve"> certain data like the name, locality and amount (amongst others) will be published. </w:t>
                      </w:r>
                    </w:p>
                    <w:p w14:paraId="3F4D1823" w14:textId="77777777" w:rsidR="00ED0C28" w:rsidRPr="00C95AAF" w:rsidRDefault="00ED0C28" w:rsidP="00803D03">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t xml:space="preserve"> to be</w:t>
                      </w:r>
                      <w:r w:rsidRPr="00094D61">
                        <w:t xml:space="preserve"> found in Annex 2 of th</w:t>
                      </w:r>
                      <w:r>
                        <w:t>e</w:t>
                      </w:r>
                      <w:r w:rsidRPr="00094D61">
                        <w:t xml:space="preserve"> call</w:t>
                      </w:r>
                      <w:r>
                        <w:t xml:space="preserve"> for expression of interest.</w:t>
                      </w:r>
                    </w:p>
                  </w:txbxContent>
                </v:textbox>
              </v:shape>
            </w:pict>
          </mc:Fallback>
        </mc:AlternateContent>
      </w:r>
      <w:r w:rsidR="00803D03" w:rsidRPr="00ED5132">
        <w:rPr>
          <w:i/>
        </w:rPr>
        <w:t xml:space="preserve"> </w:t>
      </w:r>
    </w:p>
    <w:p w14:paraId="1DC693A9" w14:textId="77777777" w:rsidR="00ED0C28" w:rsidRDefault="00ED0C28" w:rsidP="00ED0C28">
      <w:pPr>
        <w:spacing w:before="100" w:beforeAutospacing="1" w:after="100" w:afterAutospacing="1"/>
        <w:jc w:val="both"/>
      </w:pPr>
    </w:p>
    <w:p w14:paraId="661B6999" w14:textId="77777777" w:rsidR="00BC7280" w:rsidRDefault="00BC7280" w:rsidP="00ED0C28">
      <w:pPr>
        <w:spacing w:before="100" w:beforeAutospacing="1" w:after="100" w:afterAutospacing="1"/>
        <w:jc w:val="both"/>
      </w:pPr>
    </w:p>
    <w:p w14:paraId="44AEFD0E" w14:textId="77777777" w:rsidR="00BC7280" w:rsidRDefault="00BC7280" w:rsidP="00ED0C28">
      <w:pPr>
        <w:spacing w:before="100" w:beforeAutospacing="1" w:after="100" w:afterAutospacing="1"/>
        <w:jc w:val="both"/>
      </w:pPr>
    </w:p>
    <w:p w14:paraId="082EE033" w14:textId="77777777" w:rsidR="00BC7280" w:rsidRDefault="00BC7280" w:rsidP="00ED0C28">
      <w:pPr>
        <w:spacing w:before="100" w:beforeAutospacing="1" w:after="100" w:afterAutospacing="1"/>
        <w:jc w:val="both"/>
      </w:pPr>
    </w:p>
    <w:p w14:paraId="095BBD67" w14:textId="77777777" w:rsidR="00BC7280" w:rsidRDefault="00BC7280" w:rsidP="00ED0C28">
      <w:pPr>
        <w:spacing w:before="100" w:beforeAutospacing="1" w:after="100" w:afterAutospacing="1"/>
        <w:jc w:val="both"/>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03D03" w14:paraId="2573F680" w14:textId="77777777" w:rsidTr="00514568">
        <w:trPr>
          <w:trHeight w:val="2967"/>
        </w:trPr>
        <w:tc>
          <w:tcPr>
            <w:tcW w:w="9179" w:type="dxa"/>
            <w:shd w:val="clear" w:color="auto" w:fill="auto"/>
          </w:tcPr>
          <w:p w14:paraId="1F7DC6BA" w14:textId="77777777" w:rsidR="00803D03" w:rsidRDefault="00803D03" w:rsidP="00514568">
            <w:pPr>
              <w:spacing w:before="100" w:beforeAutospacing="1" w:after="100" w:afterAutospacing="1"/>
            </w:pPr>
            <w:r>
              <w:t>I declare that all information provided in this application form and its annexes is correct.</w:t>
            </w:r>
          </w:p>
          <w:p w14:paraId="373D8ACA" w14:textId="77777777" w:rsidR="00803D03" w:rsidRDefault="00803D03" w:rsidP="00514568">
            <w:pPr>
              <w:spacing w:before="100" w:beforeAutospacing="1" w:after="100" w:afterAutospacing="1"/>
            </w:pPr>
          </w:p>
          <w:p w14:paraId="4F022A38" w14:textId="77777777" w:rsidR="00803D03" w:rsidRDefault="00803D03" w:rsidP="00514568">
            <w:pPr>
              <w:spacing w:before="100" w:beforeAutospacing="1" w:after="100" w:afterAutospacing="1"/>
            </w:pPr>
          </w:p>
          <w:p w14:paraId="211A8116" w14:textId="77777777" w:rsidR="00803D03" w:rsidRDefault="00803D03" w:rsidP="00514568">
            <w:pPr>
              <w:spacing w:before="100" w:beforeAutospacing="1" w:after="100" w:afterAutospacing="1"/>
            </w:pPr>
          </w:p>
          <w:p w14:paraId="10D6DB33" w14:textId="77777777" w:rsidR="00803D03" w:rsidRDefault="00803D03" w:rsidP="00514568">
            <w:pPr>
              <w:spacing w:before="100" w:beforeAutospacing="1" w:after="100" w:afterAutospacing="1"/>
            </w:pPr>
          </w:p>
          <w:p w14:paraId="1DA3DB77" w14:textId="77777777" w:rsidR="00803D03" w:rsidRDefault="00803D03" w:rsidP="00514568">
            <w:pPr>
              <w:spacing w:before="100" w:beforeAutospacing="1"/>
              <w:ind w:left="2880" w:hanging="2880"/>
            </w:pPr>
            <w:r>
              <w:t>Date:</w:t>
            </w:r>
            <w:r>
              <w:tab/>
              <w:t xml:space="preserve">Signature of the legal representative </w:t>
            </w:r>
          </w:p>
          <w:p w14:paraId="322736F4" w14:textId="77777777" w:rsidR="00803D03" w:rsidRDefault="00803D03" w:rsidP="00514568">
            <w:pPr>
              <w:ind w:left="5760" w:hanging="2880"/>
            </w:pPr>
            <w:r>
              <w:t>of the coordinator organisation</w:t>
            </w:r>
          </w:p>
        </w:tc>
      </w:tr>
    </w:tbl>
    <w:p w14:paraId="6CC44764" w14:textId="77777777" w:rsidR="00803D03" w:rsidRDefault="00803D03" w:rsidP="00803D03">
      <w:pPr>
        <w:spacing w:before="100" w:beforeAutospacing="1" w:after="100" w:afterAutospacing="1"/>
        <w:sectPr w:rsidR="00803D03" w:rsidSect="00514568">
          <w:pgSz w:w="11906" w:h="16838" w:code="9"/>
          <w:pgMar w:top="1304" w:right="1418" w:bottom="1304" w:left="1418" w:header="567" w:footer="567" w:gutter="0"/>
          <w:cols w:space="708"/>
          <w:titlePg/>
          <w:docGrid w:linePitch="360"/>
        </w:sectPr>
      </w:pPr>
    </w:p>
    <w:p w14:paraId="40F3BEB0" w14:textId="77777777" w:rsidR="00803D03" w:rsidRDefault="00803D03" w:rsidP="00803D03">
      <w:pPr>
        <w:pStyle w:val="Heading1"/>
      </w:pPr>
      <w:bookmarkStart w:id="77" w:name="_Toc440703"/>
      <w:bookmarkStart w:id="78" w:name="_Toc441425"/>
      <w:bookmarkStart w:id="79" w:name="_Toc1118319"/>
      <w:r w:rsidRPr="00CB6C71">
        <w:lastRenderedPageBreak/>
        <w:t>CHECKLIST FOR APPLICANTS</w:t>
      </w:r>
      <w:bookmarkEnd w:id="77"/>
      <w:bookmarkEnd w:id="78"/>
      <w:bookmarkEnd w:id="79"/>
    </w:p>
    <w:p w14:paraId="61E74D69" w14:textId="77777777" w:rsidR="00803D03" w:rsidRPr="00B91173" w:rsidRDefault="00803D03" w:rsidP="00803D03">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803D03" w:rsidRPr="005D4500" w14:paraId="538199C8" w14:textId="77777777" w:rsidTr="00514568">
        <w:trPr>
          <w:cantSplit/>
          <w:trHeight w:val="1195"/>
        </w:trPr>
        <w:tc>
          <w:tcPr>
            <w:tcW w:w="7479" w:type="dxa"/>
            <w:shd w:val="clear" w:color="auto" w:fill="auto"/>
            <w:tcMar>
              <w:top w:w="57" w:type="dxa"/>
              <w:bottom w:w="57" w:type="dxa"/>
            </w:tcMar>
          </w:tcPr>
          <w:p w14:paraId="0191AF6E" w14:textId="77777777" w:rsidR="00803D03" w:rsidRPr="0067672F" w:rsidRDefault="00803D03" w:rsidP="00514568">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4D03D338" w14:textId="77777777" w:rsidR="00803D03" w:rsidRPr="0067672F" w:rsidRDefault="00803D03" w:rsidP="00514568">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26CAF765" w14:textId="77777777" w:rsidR="00803D03" w:rsidRPr="0067672F" w:rsidRDefault="00803D03" w:rsidP="00514568">
            <w:pPr>
              <w:spacing w:before="100" w:beforeAutospacing="1" w:after="100" w:afterAutospacing="1"/>
              <w:ind w:left="113" w:right="113"/>
              <w:jc w:val="center"/>
              <w:rPr>
                <w:b/>
                <w:sz w:val="16"/>
                <w:szCs w:val="20"/>
              </w:rPr>
            </w:pPr>
            <w:r>
              <w:rPr>
                <w:b/>
                <w:sz w:val="16"/>
                <w:szCs w:val="20"/>
              </w:rPr>
              <w:t>Partner</w:t>
            </w:r>
          </w:p>
        </w:tc>
      </w:tr>
      <w:tr w:rsidR="00803D03" w:rsidRPr="005D4500" w14:paraId="2BA4DF3D" w14:textId="77777777" w:rsidTr="00514568">
        <w:tc>
          <w:tcPr>
            <w:tcW w:w="7479" w:type="dxa"/>
            <w:shd w:val="clear" w:color="auto" w:fill="auto"/>
            <w:tcMar>
              <w:top w:w="57" w:type="dxa"/>
              <w:bottom w:w="57" w:type="dxa"/>
            </w:tcMar>
          </w:tcPr>
          <w:p w14:paraId="2DF5816C" w14:textId="77777777" w:rsidR="00803D03" w:rsidRPr="005D4500" w:rsidRDefault="00803D03" w:rsidP="00514568">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3E72D810"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c>
          <w:tcPr>
            <w:tcW w:w="709" w:type="dxa"/>
          </w:tcPr>
          <w:p w14:paraId="56D7B0C2" w14:textId="77777777" w:rsidR="00803D03" w:rsidRPr="0013759C" w:rsidRDefault="00803D03" w:rsidP="00514568">
            <w:pPr>
              <w:spacing w:before="100" w:beforeAutospacing="1" w:after="100" w:afterAutospacing="1"/>
              <w:jc w:val="both"/>
              <w:rPr>
                <w:sz w:val="20"/>
                <w:szCs w:val="20"/>
              </w:rPr>
            </w:pPr>
            <w:r w:rsidRPr="0013759C">
              <w:rPr>
                <w:sz w:val="20"/>
                <w:szCs w:val="20"/>
              </w:rPr>
              <w:t>N/A</w:t>
            </w:r>
          </w:p>
        </w:tc>
      </w:tr>
      <w:tr w:rsidR="00803D03" w:rsidRPr="005D4500" w14:paraId="63B19337" w14:textId="77777777" w:rsidTr="00514568">
        <w:tc>
          <w:tcPr>
            <w:tcW w:w="7479" w:type="dxa"/>
            <w:shd w:val="clear" w:color="auto" w:fill="auto"/>
            <w:tcMar>
              <w:top w:w="57" w:type="dxa"/>
              <w:bottom w:w="57" w:type="dxa"/>
            </w:tcMar>
          </w:tcPr>
          <w:p w14:paraId="6F14FC0D" w14:textId="77777777" w:rsidR="00803D03" w:rsidRPr="005D4500" w:rsidRDefault="00803D03" w:rsidP="00514568">
            <w:pPr>
              <w:spacing w:before="100" w:beforeAutospacing="1" w:after="100" w:afterAutospacing="1"/>
              <w:jc w:val="both"/>
              <w:rPr>
                <w:strike/>
                <w:sz w:val="20"/>
                <w:szCs w:val="20"/>
              </w:rPr>
            </w:pPr>
            <w:r w:rsidRPr="005D4500">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 of the pre-exascale supercomputer that is not covered by the Union contribution</w:t>
            </w:r>
            <w:r>
              <w:rPr>
                <w:sz w:val="20"/>
                <w:szCs w:val="20"/>
              </w:rPr>
              <w:t>.</w:t>
            </w:r>
          </w:p>
        </w:tc>
        <w:tc>
          <w:tcPr>
            <w:tcW w:w="709" w:type="dxa"/>
          </w:tcPr>
          <w:p w14:paraId="13167736"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c>
          <w:tcPr>
            <w:tcW w:w="709" w:type="dxa"/>
          </w:tcPr>
          <w:p w14:paraId="5FE80917"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r>
      <w:tr w:rsidR="00803D03" w:rsidRPr="005D4500" w14:paraId="17EDAD7C" w14:textId="77777777" w:rsidTr="00514568">
        <w:tc>
          <w:tcPr>
            <w:tcW w:w="7479" w:type="dxa"/>
            <w:shd w:val="clear" w:color="auto" w:fill="auto"/>
            <w:tcMar>
              <w:top w:w="57" w:type="dxa"/>
              <w:bottom w:w="57" w:type="dxa"/>
            </w:tcMar>
          </w:tcPr>
          <w:p w14:paraId="2E699958" w14:textId="77777777" w:rsidR="00803D03" w:rsidRPr="005D4500" w:rsidRDefault="00803D03" w:rsidP="00514568">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242CA22E"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c>
          <w:tcPr>
            <w:tcW w:w="709" w:type="dxa"/>
          </w:tcPr>
          <w:p w14:paraId="5F56970D"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r>
      <w:tr w:rsidR="00803D03" w:rsidRPr="005D4500" w14:paraId="56DF5ACC" w14:textId="77777777" w:rsidTr="00514568">
        <w:tc>
          <w:tcPr>
            <w:tcW w:w="7479" w:type="dxa"/>
            <w:shd w:val="clear" w:color="auto" w:fill="auto"/>
            <w:tcMar>
              <w:top w:w="57" w:type="dxa"/>
              <w:bottom w:w="57" w:type="dxa"/>
            </w:tcMar>
          </w:tcPr>
          <w:p w14:paraId="142526C5" w14:textId="77777777" w:rsidR="00803D03" w:rsidRPr="005D4500" w:rsidRDefault="00803D03" w:rsidP="00514568">
            <w:pPr>
              <w:spacing w:before="100" w:beforeAutospacing="1" w:after="100" w:afterAutospacing="1"/>
              <w:jc w:val="both"/>
              <w:rPr>
                <w:sz w:val="20"/>
                <w:szCs w:val="20"/>
              </w:rPr>
            </w:pPr>
            <w:r w:rsidRPr="005D4500">
              <w:rPr>
                <w:sz w:val="20"/>
                <w:szCs w:val="20"/>
              </w:rPr>
              <w:t>Legal details have been included in the Legal Entity Form annexed.</w:t>
            </w:r>
          </w:p>
          <w:p w14:paraId="704D1A4C" w14:textId="77777777" w:rsidR="00803D03" w:rsidRPr="005D4500" w:rsidRDefault="00DB5503" w:rsidP="00514568">
            <w:pPr>
              <w:spacing w:before="100" w:beforeAutospacing="1" w:after="100" w:afterAutospacing="1"/>
              <w:jc w:val="both"/>
              <w:rPr>
                <w:sz w:val="20"/>
                <w:szCs w:val="20"/>
              </w:rPr>
            </w:pPr>
            <w:hyperlink r:id="rId19" w:history="1">
              <w:r w:rsidR="00803D03" w:rsidRPr="005D4500">
                <w:rPr>
                  <w:rStyle w:val="Hyperlink"/>
                  <w:sz w:val="20"/>
                  <w:szCs w:val="20"/>
                </w:rPr>
                <w:t>http://ec.europa.eu/budget/contracts_grants/info_contracts/legal_entities/legal-entities_en.cfm</w:t>
              </w:r>
            </w:hyperlink>
          </w:p>
        </w:tc>
        <w:tc>
          <w:tcPr>
            <w:tcW w:w="709" w:type="dxa"/>
          </w:tcPr>
          <w:p w14:paraId="58F6C16E"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c>
          <w:tcPr>
            <w:tcW w:w="709" w:type="dxa"/>
          </w:tcPr>
          <w:p w14:paraId="0D67817D" w14:textId="77777777" w:rsidR="00803D03" w:rsidRPr="005D4500" w:rsidRDefault="00803D03" w:rsidP="00514568">
            <w:pPr>
              <w:spacing w:before="100" w:beforeAutospacing="1" w:after="100" w:afterAutospacing="1"/>
              <w:jc w:val="center"/>
              <w:rPr>
                <w:b/>
                <w:sz w:val="20"/>
                <w:szCs w:val="20"/>
              </w:rPr>
            </w:pPr>
            <w:r w:rsidRPr="0013759C">
              <w:rPr>
                <w:sz w:val="20"/>
                <w:szCs w:val="20"/>
              </w:rPr>
              <w:t>N/A</w:t>
            </w:r>
          </w:p>
        </w:tc>
      </w:tr>
      <w:tr w:rsidR="00803D03" w:rsidRPr="005D4500" w14:paraId="41110274" w14:textId="77777777" w:rsidTr="00514568">
        <w:tc>
          <w:tcPr>
            <w:tcW w:w="7479" w:type="dxa"/>
            <w:shd w:val="clear" w:color="auto" w:fill="auto"/>
            <w:tcMar>
              <w:top w:w="57" w:type="dxa"/>
              <w:bottom w:w="57" w:type="dxa"/>
            </w:tcMar>
          </w:tcPr>
          <w:p w14:paraId="51AB1B66" w14:textId="77777777" w:rsidR="00803D03" w:rsidRPr="005D4500" w:rsidRDefault="00803D03" w:rsidP="00514568">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2C470959" w14:textId="77777777" w:rsidR="00803D03" w:rsidRPr="005D4500" w:rsidRDefault="00803D03" w:rsidP="00514568">
            <w:pPr>
              <w:spacing w:before="100" w:beforeAutospacing="1" w:after="100" w:afterAutospacing="1"/>
              <w:jc w:val="center"/>
              <w:rPr>
                <w:b/>
                <w:sz w:val="20"/>
                <w:szCs w:val="20"/>
              </w:rPr>
            </w:pPr>
            <w:r w:rsidRPr="0013759C">
              <w:rPr>
                <w:sz w:val="20"/>
                <w:szCs w:val="20"/>
              </w:rPr>
              <w:t>N/A</w:t>
            </w:r>
          </w:p>
        </w:tc>
        <w:tc>
          <w:tcPr>
            <w:tcW w:w="709" w:type="dxa"/>
          </w:tcPr>
          <w:p w14:paraId="3C3E6763" w14:textId="77777777" w:rsidR="00803D03" w:rsidRPr="005D4500" w:rsidRDefault="00803D03" w:rsidP="00514568">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DB5503">
              <w:rPr>
                <w:b/>
                <w:sz w:val="20"/>
                <w:szCs w:val="20"/>
              </w:rPr>
            </w:r>
            <w:r w:rsidR="00DB5503">
              <w:rPr>
                <w:b/>
                <w:sz w:val="20"/>
                <w:szCs w:val="20"/>
              </w:rPr>
              <w:fldChar w:fldCharType="separate"/>
            </w:r>
            <w:r w:rsidRPr="005D4500">
              <w:rPr>
                <w:b/>
                <w:sz w:val="20"/>
                <w:szCs w:val="20"/>
              </w:rPr>
              <w:fldChar w:fldCharType="end"/>
            </w:r>
          </w:p>
        </w:tc>
      </w:tr>
    </w:tbl>
    <w:p w14:paraId="4497EC8A" w14:textId="77777777" w:rsidR="00803D03" w:rsidRPr="00CB6C71" w:rsidRDefault="00803D03" w:rsidP="00803D03">
      <w:pPr>
        <w:pStyle w:val="Heading1"/>
        <w:rPr>
          <w:b w:val="0"/>
        </w:rPr>
      </w:pPr>
    </w:p>
    <w:p w14:paraId="135A4027" w14:textId="77777777" w:rsidR="00803D03" w:rsidRPr="00F87BA8" w:rsidRDefault="00803D03" w:rsidP="00803D03"/>
    <w:p w14:paraId="085BDFBA" w14:textId="77777777" w:rsidR="00964890" w:rsidRDefault="00964890"/>
    <w:sectPr w:rsidR="00964890" w:rsidSect="00514568">
      <w:headerReference w:type="even" r:id="rId20"/>
      <w:headerReference w:type="default" r:id="rId21"/>
      <w:footerReference w:type="even" r:id="rId22"/>
      <w:footerReference w:type="default" r:id="rId23"/>
      <w:headerReference w:type="first" r:id="rId24"/>
      <w:footerReference w:type="first" r:id="rId25"/>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E5E5" w14:textId="77777777" w:rsidR="00362048" w:rsidRDefault="00362048" w:rsidP="00803D03">
      <w:r>
        <w:separator/>
      </w:r>
    </w:p>
  </w:endnote>
  <w:endnote w:type="continuationSeparator" w:id="0">
    <w:p w14:paraId="1A1AE9DB" w14:textId="77777777" w:rsidR="00362048" w:rsidRDefault="00362048" w:rsidP="00803D03">
      <w:r>
        <w:continuationSeparator/>
      </w:r>
    </w:p>
  </w:endnote>
  <w:endnote w:type="continuationNotice" w:id="1">
    <w:p w14:paraId="72CB924C" w14:textId="77777777" w:rsidR="00362048" w:rsidRDefault="00362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99C0" w14:textId="77777777" w:rsidR="00362048" w:rsidRDefault="00362048" w:rsidP="00514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E22BE5" w14:textId="77777777" w:rsidR="00362048" w:rsidRDefault="00362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934D" w14:textId="77777777" w:rsidR="00362048" w:rsidRPr="00F519A3" w:rsidRDefault="00362048" w:rsidP="0073765B">
    <w:pPr>
      <w:pStyle w:val="Header"/>
      <w:rPr>
        <w:sz w:val="16"/>
        <w:szCs w:val="16"/>
      </w:rPr>
    </w:pPr>
    <w:r>
      <w:tab/>
    </w:r>
    <w: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E56CBA">
      <w:rPr>
        <w:b/>
        <w:bCs/>
        <w:noProof/>
        <w:sz w:val="16"/>
        <w:szCs w:val="16"/>
      </w:rPr>
      <w:t>6</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E56CBA">
      <w:rPr>
        <w:b/>
        <w:bCs/>
        <w:noProof/>
        <w:sz w:val="16"/>
        <w:szCs w:val="16"/>
      </w:rPr>
      <w:t>13</w:t>
    </w:r>
    <w:r w:rsidRPr="00F519A3">
      <w:rPr>
        <w:b/>
        <w:bCs/>
        <w:sz w:val="16"/>
        <w:szCs w:val="16"/>
      </w:rPr>
      <w:fldChar w:fldCharType="end"/>
    </w:r>
  </w:p>
  <w:p w14:paraId="64C8D12E" w14:textId="77777777" w:rsidR="00362048" w:rsidRDefault="00362048" w:rsidP="0051456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4AE9D" w14:textId="77777777" w:rsidR="00362048" w:rsidRPr="00F519A3" w:rsidRDefault="00362048" w:rsidP="00514568">
    <w:pPr>
      <w:pStyle w:val="Header"/>
      <w:rPr>
        <w:sz w:val="16"/>
        <w:szCs w:val="16"/>
      </w:rPr>
    </w:pPr>
    <w:r>
      <w:rPr>
        <w:sz w:val="20"/>
        <w:szCs w:val="20"/>
      </w:rPr>
      <w:tab/>
    </w:r>
    <w:r>
      <w:rPr>
        <w:sz w:val="20"/>
        <w:szCs w:val="20"/>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E56CBA">
      <w:rPr>
        <w:b/>
        <w:bCs/>
        <w:noProof/>
        <w:sz w:val="16"/>
        <w:szCs w:val="16"/>
      </w:rPr>
      <w:t>7</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E56CBA">
      <w:rPr>
        <w:b/>
        <w:bCs/>
        <w:noProof/>
        <w:sz w:val="16"/>
        <w:szCs w:val="16"/>
      </w:rPr>
      <w:t>13</w:t>
    </w:r>
    <w:r w:rsidRPr="00F519A3">
      <w:rPr>
        <w:b/>
        <w:bCs/>
        <w:sz w:val="16"/>
        <w:szCs w:val="16"/>
      </w:rPr>
      <w:fldChar w:fldCharType="end"/>
    </w:r>
  </w:p>
  <w:p w14:paraId="242BA3B0" w14:textId="77777777" w:rsidR="00362048" w:rsidRPr="00AA531C" w:rsidRDefault="00362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1E9C" w14:textId="77777777" w:rsidR="00362048" w:rsidRDefault="00362048" w:rsidP="005145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E0F81" w14:textId="77777777" w:rsidR="00362048" w:rsidRDefault="003620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E58D" w14:textId="77777777" w:rsidR="00362048" w:rsidRDefault="00362048" w:rsidP="00514568">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41FA" w14:textId="77777777" w:rsidR="00362048" w:rsidRPr="00AA531C" w:rsidRDefault="00362048" w:rsidP="00514568">
    <w:pPr>
      <w:pStyle w:val="Footer"/>
    </w:pPr>
    <w:r>
      <w:rPr>
        <w:sz w:val="20"/>
        <w:szCs w:val="20"/>
      </w:rPr>
      <w:t xml:space="preserve">EU Confidential – Do not distribute </w:t>
    </w: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E56CBA">
      <w:rPr>
        <w:noProof/>
        <w:sz w:val="20"/>
        <w:szCs w:val="20"/>
      </w:rPr>
      <w:t>13</w:t>
    </w:r>
    <w:r w:rsidRPr="00AA531C">
      <w:rPr>
        <w:sz w:val="20"/>
        <w:szCs w:val="20"/>
      </w:rPr>
      <w:fldChar w:fldCharType="end"/>
    </w:r>
  </w:p>
  <w:p w14:paraId="073AEF9C" w14:textId="77777777" w:rsidR="00362048" w:rsidRPr="00AA531C" w:rsidRDefault="0036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D455" w14:textId="77777777" w:rsidR="00362048" w:rsidRDefault="00362048" w:rsidP="00803D03">
      <w:r>
        <w:separator/>
      </w:r>
    </w:p>
  </w:footnote>
  <w:footnote w:type="continuationSeparator" w:id="0">
    <w:p w14:paraId="06CBCBA8" w14:textId="77777777" w:rsidR="00362048" w:rsidRDefault="00362048" w:rsidP="00803D03">
      <w:r>
        <w:continuationSeparator/>
      </w:r>
    </w:p>
  </w:footnote>
  <w:footnote w:type="continuationNotice" w:id="1">
    <w:p w14:paraId="56D611F7" w14:textId="77777777" w:rsidR="00362048" w:rsidRDefault="00362048"/>
  </w:footnote>
  <w:footnote w:id="2">
    <w:p w14:paraId="0FF94BEC" w14:textId="77777777" w:rsidR="00362048" w:rsidRDefault="00362048" w:rsidP="00803D03">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69E261F7" w14:textId="77777777" w:rsidR="00362048" w:rsidRPr="00220D58" w:rsidRDefault="00362048" w:rsidP="00803D03">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2CD53AA4" w14:textId="77777777" w:rsidR="00362048" w:rsidRDefault="00362048" w:rsidP="00803D03">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0B376D5D" w14:textId="77777777" w:rsidR="00362048" w:rsidRPr="00220D58" w:rsidRDefault="00362048" w:rsidP="00803D03">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686B3CB5" w14:textId="77777777" w:rsidR="00362048" w:rsidRDefault="00362048" w:rsidP="00803D03">
      <w:pPr>
        <w:pStyle w:val="FootnoteText"/>
        <w:spacing w:after="60"/>
        <w:ind w:left="284" w:hanging="284"/>
      </w:pPr>
      <w:r>
        <w:rPr>
          <w:rStyle w:val="FootnoteReference"/>
        </w:rPr>
        <w:footnoteRef/>
      </w:r>
      <w:r>
        <w:t xml:space="preserve"> </w:t>
      </w:r>
      <w:r>
        <w:tab/>
      </w:r>
      <w:r w:rsidRPr="0004428A">
        <w:t>Facility is deemed available when no facility issues are affecting th</w:t>
      </w:r>
      <w:r>
        <w:t xml:space="preserve">e running of the supercomputing </w:t>
      </w:r>
      <w:r w:rsidRPr="0004428A">
        <w:t>service. Availability = total hours – (scheduled + unscheduled downtime)</w:t>
      </w:r>
    </w:p>
  </w:footnote>
  <w:footnote w:id="7">
    <w:p w14:paraId="7504E73C" w14:textId="77777777" w:rsidR="00350466" w:rsidRDefault="00350466" w:rsidP="00350466">
      <w:pPr>
        <w:pStyle w:val="FootnoteText"/>
        <w:spacing w:after="60"/>
        <w:ind w:left="284" w:hanging="284"/>
      </w:pPr>
      <w:r>
        <w:rPr>
          <w:rStyle w:val="FootnoteReference"/>
        </w:rPr>
        <w:footnoteRef/>
      </w:r>
      <w:r>
        <w:t xml:space="preserve"> </w:t>
      </w:r>
      <w:r w:rsidRPr="00295042">
        <w:t>Level 1 =&gt; simple request, can be solved in 1 day; Level 2 =&gt; more complex request, requires some research, can take up to 5 working days to resolve, Level 3 =&gt; request that requires vendor response to resolve, may take longer than 5 working days</w:t>
      </w:r>
    </w:p>
  </w:footnote>
  <w:footnote w:id="8">
    <w:p w14:paraId="5827CFD2" w14:textId="77777777" w:rsidR="00350466" w:rsidRDefault="00350466" w:rsidP="00350466">
      <w:pPr>
        <w:pStyle w:val="FootnoteText"/>
        <w:spacing w:after="60"/>
        <w:ind w:left="284" w:hanging="284"/>
      </w:pPr>
      <w:r>
        <w:rPr>
          <w:rStyle w:val="FootnoteReference"/>
        </w:rPr>
        <w:footnoteRef/>
      </w:r>
      <w:r>
        <w:t xml:space="preserve"> or provide electronic copies if these are not reachable online or without a user account</w:t>
      </w:r>
    </w:p>
  </w:footnote>
  <w:footnote w:id="9">
    <w:p w14:paraId="0A5CA234" w14:textId="77777777" w:rsidR="00350466" w:rsidRDefault="00350466" w:rsidP="00350466">
      <w:pPr>
        <w:pStyle w:val="FootnoteText"/>
      </w:pPr>
      <w:r>
        <w:rPr>
          <w:rStyle w:val="FootnoteReference"/>
        </w:rPr>
        <w:footnoteRef/>
      </w:r>
      <w:r>
        <w:t xml:space="preserve"> </w:t>
      </w:r>
      <w:r w:rsidRPr="004E291C">
        <w:t>Available = fully up and running and reachable by the users and at least 98% of compute nodes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9F9E" w14:textId="77777777" w:rsidR="008A56BB" w:rsidRDefault="008A5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BC1A" w14:textId="77777777" w:rsidR="00362048" w:rsidRPr="007F6F6B" w:rsidRDefault="00362048" w:rsidP="00514568">
    <w:pPr>
      <w:pStyle w:val="Header"/>
      <w:rPr>
        <w:sz w:val="20"/>
      </w:rPr>
    </w:pPr>
    <w:r w:rsidRPr="007F6F6B">
      <w:rPr>
        <w:sz w:val="20"/>
      </w:rPr>
      <w:t>[</w:t>
    </w:r>
    <w:r w:rsidRPr="006A5128">
      <w:rPr>
        <w:i/>
        <w:sz w:val="20"/>
      </w:rPr>
      <w:t>ACRONYM</w:t>
    </w:r>
    <w:r w:rsidRPr="007F6F6B">
      <w:rPr>
        <w:sz w:val="20"/>
      </w:rPr>
      <w:t>]</w:t>
    </w:r>
  </w:p>
  <w:p w14:paraId="192A22E4" w14:textId="77777777" w:rsidR="00362048" w:rsidRDefault="00362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82E5" w14:textId="77777777" w:rsidR="00362048" w:rsidRDefault="00362048">
    <w:pPr>
      <w:pStyle w:val="Header"/>
      <w:rPr>
        <w:sz w:val="20"/>
      </w:rPr>
    </w:pPr>
  </w:p>
  <w:p w14:paraId="2E5252E6" w14:textId="77777777" w:rsidR="00362048" w:rsidRDefault="00362048">
    <w:pPr>
      <w:pStyle w:val="Header"/>
    </w:pPr>
    <w:r w:rsidRPr="007F6F6B">
      <w:rPr>
        <w:sz w:val="20"/>
      </w:rPr>
      <w:t>[</w:t>
    </w:r>
    <w:r w:rsidRPr="006A5128">
      <w:rPr>
        <w:i/>
        <w:sz w:val="20"/>
      </w:rPr>
      <w:t>ACRONYM</w:t>
    </w:r>
    <w:r w:rsidRPr="007F6F6B">
      <w:rPr>
        <w:sz w:val="20"/>
      </w:rPr>
      <w:t>]</w:t>
    </w:r>
    <w:r>
      <w:rPr>
        <w:noProof/>
      </w:rPr>
      <mc:AlternateContent>
        <mc:Choice Requires="wps">
          <w:drawing>
            <wp:anchor distT="0" distB="0" distL="114300" distR="114300" simplePos="0" relativeHeight="251658240" behindDoc="1" locked="0" layoutInCell="0" allowOverlap="1" wp14:anchorId="280B0D40" wp14:editId="4B081422">
              <wp:simplePos x="0" y="0"/>
              <wp:positionH relativeFrom="margin">
                <wp:align>center</wp:align>
              </wp:positionH>
              <wp:positionV relativeFrom="margin">
                <wp:align>center</wp:align>
              </wp:positionV>
              <wp:extent cx="5237480" cy="3142615"/>
              <wp:effectExtent l="0" t="1145540" r="0" b="6553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30A36" w14:textId="77777777" w:rsidR="00362048" w:rsidRDefault="00362048" w:rsidP="00803D0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0B0D40" id="_x0000_t202" coordsize="21600,21600" o:spt="202" path="m,l,21600r21600,l21600,xe">
              <v:stroke joinstyle="miter"/>
              <v:path gradientshapeok="t" o:connecttype="rect"/>
            </v:shapetype>
            <v:shape id="Text Box 6" o:spid="_x0000_s1028" type="#_x0000_t202"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3D330A36" w14:textId="77777777" w:rsidR="00362048" w:rsidRDefault="00362048" w:rsidP="00803D03">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1E0E" w14:textId="77777777" w:rsidR="00362048" w:rsidRDefault="003620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77AB" w14:textId="77777777" w:rsidR="00362048" w:rsidRDefault="0036204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95E3" w14:textId="77777777" w:rsidR="00362048" w:rsidRPr="00803D03" w:rsidRDefault="00362048" w:rsidP="00803D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8C8"/>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3E0216B9"/>
    <w:multiLevelType w:val="multilevel"/>
    <w:tmpl w:val="FE76C2A6"/>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III.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03D03"/>
    <w:rsid w:val="00015917"/>
    <w:rsid w:val="0007299E"/>
    <w:rsid w:val="0007707B"/>
    <w:rsid w:val="000B0F28"/>
    <w:rsid w:val="000C3F5E"/>
    <w:rsid w:val="000C5D3D"/>
    <w:rsid w:val="000F1086"/>
    <w:rsid w:val="00104E5E"/>
    <w:rsid w:val="00120751"/>
    <w:rsid w:val="00124C05"/>
    <w:rsid w:val="00173E47"/>
    <w:rsid w:val="001A0EA0"/>
    <w:rsid w:val="001A51D9"/>
    <w:rsid w:val="00211781"/>
    <w:rsid w:val="00230ECA"/>
    <w:rsid w:val="00232BDB"/>
    <w:rsid w:val="00277870"/>
    <w:rsid w:val="00287446"/>
    <w:rsid w:val="002B1BC2"/>
    <w:rsid w:val="002B4748"/>
    <w:rsid w:val="002F3985"/>
    <w:rsid w:val="00307F0B"/>
    <w:rsid w:val="00316361"/>
    <w:rsid w:val="00321370"/>
    <w:rsid w:val="0033148F"/>
    <w:rsid w:val="00337D8D"/>
    <w:rsid w:val="00350466"/>
    <w:rsid w:val="00351422"/>
    <w:rsid w:val="00362048"/>
    <w:rsid w:val="00371826"/>
    <w:rsid w:val="003743FB"/>
    <w:rsid w:val="00375F75"/>
    <w:rsid w:val="00381FE0"/>
    <w:rsid w:val="00383E67"/>
    <w:rsid w:val="003F41C6"/>
    <w:rsid w:val="003F4BC2"/>
    <w:rsid w:val="003F7AB1"/>
    <w:rsid w:val="004241FC"/>
    <w:rsid w:val="004930E3"/>
    <w:rsid w:val="004C00D6"/>
    <w:rsid w:val="00505034"/>
    <w:rsid w:val="00514568"/>
    <w:rsid w:val="00521CAC"/>
    <w:rsid w:val="00566D82"/>
    <w:rsid w:val="005A67EB"/>
    <w:rsid w:val="005C2C7A"/>
    <w:rsid w:val="005E2DAC"/>
    <w:rsid w:val="005F59AB"/>
    <w:rsid w:val="005F7825"/>
    <w:rsid w:val="00614EB8"/>
    <w:rsid w:val="0062288D"/>
    <w:rsid w:val="0069574A"/>
    <w:rsid w:val="006E4E9B"/>
    <w:rsid w:val="00721A17"/>
    <w:rsid w:val="00723E2C"/>
    <w:rsid w:val="0073765B"/>
    <w:rsid w:val="00741073"/>
    <w:rsid w:val="00771D1C"/>
    <w:rsid w:val="00771D5E"/>
    <w:rsid w:val="00785D34"/>
    <w:rsid w:val="007C1F94"/>
    <w:rsid w:val="007C6EEA"/>
    <w:rsid w:val="007D7DD9"/>
    <w:rsid w:val="007F7B91"/>
    <w:rsid w:val="00802E6B"/>
    <w:rsid w:val="00803D03"/>
    <w:rsid w:val="00805A76"/>
    <w:rsid w:val="00826B8C"/>
    <w:rsid w:val="00850374"/>
    <w:rsid w:val="008A2A2F"/>
    <w:rsid w:val="008A56BB"/>
    <w:rsid w:val="008C4173"/>
    <w:rsid w:val="008F58E8"/>
    <w:rsid w:val="0092124D"/>
    <w:rsid w:val="00934793"/>
    <w:rsid w:val="00957918"/>
    <w:rsid w:val="00961E3D"/>
    <w:rsid w:val="00964890"/>
    <w:rsid w:val="00976957"/>
    <w:rsid w:val="009D3007"/>
    <w:rsid w:val="009E6F77"/>
    <w:rsid w:val="009E72CD"/>
    <w:rsid w:val="009F2D6A"/>
    <w:rsid w:val="00A04C36"/>
    <w:rsid w:val="00A27ABE"/>
    <w:rsid w:val="00A30F39"/>
    <w:rsid w:val="00A331AB"/>
    <w:rsid w:val="00A51100"/>
    <w:rsid w:val="00A72CC7"/>
    <w:rsid w:val="00A75BB4"/>
    <w:rsid w:val="00A97126"/>
    <w:rsid w:val="00AA2EE1"/>
    <w:rsid w:val="00AA40E6"/>
    <w:rsid w:val="00AC022D"/>
    <w:rsid w:val="00AC135A"/>
    <w:rsid w:val="00AE3962"/>
    <w:rsid w:val="00AF1856"/>
    <w:rsid w:val="00AF1FBA"/>
    <w:rsid w:val="00B42611"/>
    <w:rsid w:val="00B468A9"/>
    <w:rsid w:val="00B82578"/>
    <w:rsid w:val="00BB2D8F"/>
    <w:rsid w:val="00BC7280"/>
    <w:rsid w:val="00BF7DDF"/>
    <w:rsid w:val="00C03549"/>
    <w:rsid w:val="00C53447"/>
    <w:rsid w:val="00C72393"/>
    <w:rsid w:val="00C851E9"/>
    <w:rsid w:val="00C90887"/>
    <w:rsid w:val="00C96CC1"/>
    <w:rsid w:val="00CB43D2"/>
    <w:rsid w:val="00CD642D"/>
    <w:rsid w:val="00CF6541"/>
    <w:rsid w:val="00D147E5"/>
    <w:rsid w:val="00D213E1"/>
    <w:rsid w:val="00D30F12"/>
    <w:rsid w:val="00D36B98"/>
    <w:rsid w:val="00D51277"/>
    <w:rsid w:val="00D7112D"/>
    <w:rsid w:val="00D85B55"/>
    <w:rsid w:val="00DB27E2"/>
    <w:rsid w:val="00DB5503"/>
    <w:rsid w:val="00DC6A98"/>
    <w:rsid w:val="00E07BF4"/>
    <w:rsid w:val="00E5091B"/>
    <w:rsid w:val="00E56CBA"/>
    <w:rsid w:val="00E80937"/>
    <w:rsid w:val="00E9290F"/>
    <w:rsid w:val="00E93C96"/>
    <w:rsid w:val="00ED0C28"/>
    <w:rsid w:val="00ED2B2C"/>
    <w:rsid w:val="00F06279"/>
    <w:rsid w:val="00F1367A"/>
    <w:rsid w:val="00F16084"/>
    <w:rsid w:val="00F376A8"/>
    <w:rsid w:val="00F56705"/>
    <w:rsid w:val="00F82D26"/>
    <w:rsid w:val="00F95F85"/>
    <w:rsid w:val="00FB2190"/>
    <w:rsid w:val="00FB3A4D"/>
    <w:rsid w:val="00FC683D"/>
    <w:rsid w:val="00FD5E84"/>
    <w:rsid w:val="00FE5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88E1450"/>
  <w15:chartTrackingRefBased/>
  <w15:docId w15:val="{A31EFAEB-D0FC-4671-9E44-9E467F6B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D0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03D03"/>
    <w:pPr>
      <w:spacing w:before="240" w:after="240"/>
      <w:outlineLvl w:val="0"/>
    </w:pPr>
    <w:rPr>
      <w:b/>
      <w:u w:val="single"/>
    </w:rPr>
  </w:style>
  <w:style w:type="paragraph" w:styleId="Heading2">
    <w:name w:val="heading 2"/>
    <w:basedOn w:val="Normal"/>
    <w:next w:val="Normal"/>
    <w:link w:val="Heading2Char"/>
    <w:unhideWhenUsed/>
    <w:qFormat/>
    <w:rsid w:val="00803D03"/>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803D0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3D03"/>
    <w:rPr>
      <w:rFonts w:ascii="Times New Roman" w:eastAsia="Times New Roman" w:hAnsi="Times New Roman" w:cs="Times New Roman"/>
      <w:b/>
      <w:sz w:val="24"/>
      <w:szCs w:val="24"/>
      <w:u w:val="single"/>
      <w:lang w:eastAsia="en-GB"/>
    </w:rPr>
  </w:style>
  <w:style w:type="character" w:customStyle="1" w:styleId="Heading2Char">
    <w:name w:val="Heading 2 Char"/>
    <w:basedOn w:val="DefaultParagraphFont"/>
    <w:link w:val="Heading2"/>
    <w:rsid w:val="00803D03"/>
    <w:rPr>
      <w:rFonts w:ascii="Cambria" w:eastAsia="Times New Roman" w:hAnsi="Cambria" w:cs="Times New Roman"/>
      <w:b/>
      <w:bCs/>
      <w:iCs/>
      <w:sz w:val="28"/>
      <w:szCs w:val="28"/>
      <w:lang w:eastAsia="en-GB"/>
    </w:rPr>
  </w:style>
  <w:style w:type="character" w:customStyle="1" w:styleId="Heading3Char">
    <w:name w:val="Heading 3 Char"/>
    <w:basedOn w:val="DefaultParagraphFont"/>
    <w:link w:val="Heading3"/>
    <w:rsid w:val="00803D03"/>
    <w:rPr>
      <w:rFonts w:ascii="Cambria" w:eastAsia="Times New Roman" w:hAnsi="Cambria" w:cs="Times New Roman"/>
      <w:b/>
      <w:bCs/>
      <w:sz w:val="26"/>
      <w:szCs w:val="26"/>
      <w:lang w:eastAsia="en-GB"/>
    </w:rPr>
  </w:style>
  <w:style w:type="paragraph" w:styleId="FootnoteText">
    <w:name w:val="footnote text"/>
    <w:aliases w:val="Char, Char"/>
    <w:basedOn w:val="Normal"/>
    <w:link w:val="FootnoteTextChar"/>
    <w:qFormat/>
    <w:rsid w:val="00803D03"/>
    <w:rPr>
      <w:sz w:val="20"/>
      <w:szCs w:val="20"/>
    </w:rPr>
  </w:style>
  <w:style w:type="character" w:customStyle="1" w:styleId="FootnoteTextChar">
    <w:name w:val="Footnote Text Char"/>
    <w:aliases w:val="Char Char, Char Char"/>
    <w:basedOn w:val="DefaultParagraphFont"/>
    <w:link w:val="FootnoteText"/>
    <w:rsid w:val="00803D03"/>
    <w:rPr>
      <w:rFonts w:ascii="Times New Roman" w:eastAsia="Times New Roman" w:hAnsi="Times New Roman" w:cs="Times New Roman"/>
      <w:sz w:val="20"/>
      <w:szCs w:val="20"/>
      <w:lang w:eastAsia="en-GB"/>
    </w:rPr>
  </w:style>
  <w:style w:type="character" w:styleId="FootnoteReference">
    <w:name w:val="footnote reference"/>
    <w:semiHidden/>
    <w:rsid w:val="00803D03"/>
    <w:rPr>
      <w:vertAlign w:val="superscript"/>
    </w:rPr>
  </w:style>
  <w:style w:type="paragraph" w:styleId="Footer">
    <w:name w:val="footer"/>
    <w:basedOn w:val="Normal"/>
    <w:link w:val="FooterChar"/>
    <w:uiPriority w:val="99"/>
    <w:rsid w:val="00803D03"/>
    <w:pPr>
      <w:tabs>
        <w:tab w:val="center" w:pos="4536"/>
        <w:tab w:val="right" w:pos="9072"/>
      </w:tabs>
    </w:pPr>
  </w:style>
  <w:style w:type="character" w:customStyle="1" w:styleId="FooterChar">
    <w:name w:val="Footer Char"/>
    <w:basedOn w:val="DefaultParagraphFont"/>
    <w:link w:val="Footer"/>
    <w:uiPriority w:val="99"/>
    <w:rsid w:val="00803D03"/>
    <w:rPr>
      <w:rFonts w:ascii="Times New Roman" w:eastAsia="Times New Roman" w:hAnsi="Times New Roman" w:cs="Times New Roman"/>
      <w:sz w:val="24"/>
      <w:szCs w:val="24"/>
      <w:lang w:eastAsia="en-GB"/>
    </w:rPr>
  </w:style>
  <w:style w:type="character" w:styleId="PageNumber">
    <w:name w:val="page number"/>
    <w:basedOn w:val="DefaultParagraphFont"/>
    <w:rsid w:val="00803D03"/>
  </w:style>
  <w:style w:type="character" w:styleId="Hyperlink">
    <w:name w:val="Hyperlink"/>
    <w:uiPriority w:val="99"/>
    <w:rsid w:val="00803D03"/>
    <w:rPr>
      <w:color w:val="0000FF"/>
      <w:u w:val="single"/>
    </w:rPr>
  </w:style>
  <w:style w:type="paragraph" w:styleId="Header">
    <w:name w:val="header"/>
    <w:basedOn w:val="Normal"/>
    <w:link w:val="HeaderChar"/>
    <w:uiPriority w:val="99"/>
    <w:rsid w:val="00803D03"/>
    <w:pPr>
      <w:tabs>
        <w:tab w:val="center" w:pos="4536"/>
        <w:tab w:val="right" w:pos="9072"/>
      </w:tabs>
    </w:pPr>
  </w:style>
  <w:style w:type="character" w:customStyle="1" w:styleId="HeaderChar">
    <w:name w:val="Header Char"/>
    <w:basedOn w:val="DefaultParagraphFont"/>
    <w:link w:val="Header"/>
    <w:uiPriority w:val="99"/>
    <w:rsid w:val="00803D03"/>
    <w:rPr>
      <w:rFonts w:ascii="Times New Roman" w:eastAsia="Times New Roman" w:hAnsi="Times New Roman" w:cs="Times New Roman"/>
      <w:sz w:val="24"/>
      <w:szCs w:val="24"/>
      <w:lang w:eastAsia="en-GB"/>
    </w:rPr>
  </w:style>
  <w:style w:type="paragraph" w:customStyle="1" w:styleId="Text2">
    <w:name w:val="Text 2"/>
    <w:basedOn w:val="Normal"/>
    <w:rsid w:val="00803D03"/>
    <w:pPr>
      <w:tabs>
        <w:tab w:val="left" w:pos="2160"/>
      </w:tabs>
      <w:spacing w:after="240"/>
      <w:ind w:left="1440"/>
      <w:jc w:val="both"/>
    </w:pPr>
    <w:rPr>
      <w:sz w:val="22"/>
      <w:szCs w:val="20"/>
      <w:lang w:eastAsia="en-US"/>
    </w:rPr>
  </w:style>
  <w:style w:type="character" w:customStyle="1" w:styleId="Corpsdutexte">
    <w:name w:val="Corps du texte_"/>
    <w:link w:val="Corpsdutexte1"/>
    <w:uiPriority w:val="99"/>
    <w:locked/>
    <w:rsid w:val="00803D03"/>
    <w:rPr>
      <w:sz w:val="23"/>
      <w:szCs w:val="23"/>
      <w:shd w:val="clear" w:color="auto" w:fill="FFFFFF"/>
    </w:rPr>
  </w:style>
  <w:style w:type="paragraph" w:customStyle="1" w:styleId="Corpsdutexte1">
    <w:name w:val="Corps du texte1"/>
    <w:basedOn w:val="Normal"/>
    <w:link w:val="Corpsdutexte"/>
    <w:uiPriority w:val="99"/>
    <w:rsid w:val="00803D03"/>
    <w:pPr>
      <w:widowControl w:val="0"/>
      <w:shd w:val="clear" w:color="auto" w:fill="FFFFFF"/>
      <w:spacing w:before="780" w:after="180" w:line="274" w:lineRule="exact"/>
      <w:ind w:hanging="380"/>
      <w:jc w:val="both"/>
    </w:pPr>
    <w:rPr>
      <w:rFonts w:asciiTheme="minorHAnsi" w:eastAsiaTheme="minorHAnsi" w:hAnsiTheme="minorHAnsi" w:cstheme="minorBidi"/>
      <w:sz w:val="23"/>
      <w:szCs w:val="23"/>
      <w:lang w:eastAsia="en-US"/>
    </w:rPr>
  </w:style>
  <w:style w:type="paragraph" w:styleId="TOCHeading">
    <w:name w:val="TOC Heading"/>
    <w:basedOn w:val="Heading1"/>
    <w:next w:val="Normal"/>
    <w:uiPriority w:val="39"/>
    <w:unhideWhenUsed/>
    <w:qFormat/>
    <w:rsid w:val="00803D03"/>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803D03"/>
  </w:style>
  <w:style w:type="paragraph" w:styleId="TOC2">
    <w:name w:val="toc 2"/>
    <w:basedOn w:val="Normal"/>
    <w:next w:val="Normal"/>
    <w:autoRedefine/>
    <w:uiPriority w:val="39"/>
    <w:unhideWhenUsed/>
    <w:rsid w:val="00803D03"/>
    <w:pPr>
      <w:ind w:left="240"/>
    </w:pPr>
  </w:style>
  <w:style w:type="paragraph" w:styleId="TOC3">
    <w:name w:val="toc 3"/>
    <w:basedOn w:val="Normal"/>
    <w:next w:val="Normal"/>
    <w:autoRedefine/>
    <w:uiPriority w:val="39"/>
    <w:unhideWhenUsed/>
    <w:rsid w:val="00803D03"/>
    <w:pPr>
      <w:ind w:left="480"/>
    </w:pPr>
  </w:style>
  <w:style w:type="paragraph" w:styleId="BalloonText">
    <w:name w:val="Balloon Text"/>
    <w:basedOn w:val="Normal"/>
    <w:link w:val="BalloonTextChar"/>
    <w:uiPriority w:val="99"/>
    <w:semiHidden/>
    <w:unhideWhenUsed/>
    <w:rsid w:val="00803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D03"/>
    <w:rPr>
      <w:rFonts w:ascii="Segoe UI" w:eastAsia="Times New Roman" w:hAnsi="Segoe UI" w:cs="Segoe UI"/>
      <w:sz w:val="18"/>
      <w:szCs w:val="18"/>
      <w:lang w:eastAsia="en-GB"/>
    </w:rPr>
  </w:style>
  <w:style w:type="paragraph" w:styleId="NormalWeb">
    <w:name w:val="Normal (Web)"/>
    <w:basedOn w:val="Normal"/>
    <w:uiPriority w:val="99"/>
    <w:semiHidden/>
    <w:unhideWhenUsed/>
    <w:rsid w:val="00803D03"/>
    <w:pPr>
      <w:spacing w:before="100" w:beforeAutospacing="1" w:after="100" w:afterAutospacing="1"/>
    </w:pPr>
    <w:rPr>
      <w:rFonts w:eastAsiaTheme="minorEastAsia"/>
      <w:lang w:val="fr-BE" w:eastAsia="fr-BE"/>
    </w:rPr>
  </w:style>
  <w:style w:type="paragraph" w:customStyle="1" w:styleId="Text1">
    <w:name w:val="Text 1"/>
    <w:basedOn w:val="Normal"/>
    <w:link w:val="Text1Char"/>
    <w:rsid w:val="00A72CC7"/>
    <w:pPr>
      <w:tabs>
        <w:tab w:val="left" w:pos="2160"/>
      </w:tabs>
      <w:spacing w:after="240"/>
      <w:ind w:left="1440"/>
      <w:jc w:val="both"/>
    </w:pPr>
    <w:rPr>
      <w:sz w:val="22"/>
      <w:szCs w:val="20"/>
      <w:lang w:eastAsia="en-US"/>
    </w:rPr>
  </w:style>
  <w:style w:type="character" w:customStyle="1" w:styleId="Text1Char">
    <w:name w:val="Text 1 Char"/>
    <w:link w:val="Text1"/>
    <w:rsid w:val="00A72CC7"/>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20" Type="http://schemas.openxmlformats.org/officeDocument/2006/relationships/header" Target="header4.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ec.europa.eu/budget/contracts_grants/info_contracts/legal_entities/legal-entities_e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ée un document." ma:contentTypeScope="" ma:versionID="050a5ebeff77f91ae2f83030b6d7766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a5542b424f7aaeab3b00f770df4eccf3"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923C8-837E-488B-BAD5-5D6607A3F778}">
  <ds:schemaRefs>
    <ds:schemaRef ds:uri="http://schemas.microsoft.com/sharepoint/v3/contenttype/forms"/>
  </ds:schemaRefs>
</ds:datastoreItem>
</file>

<file path=customXml/itemProps2.xml><?xml version="1.0" encoding="utf-8"?>
<ds:datastoreItem xmlns:ds="http://schemas.openxmlformats.org/officeDocument/2006/customXml" ds:itemID="{C5A49A4C-0017-4A1D-9028-7EBFD43119AE}">
  <ds:schemaRefs>
    <ds:schemaRef ds:uri="http://schemas.microsoft.com/sharepoint/events"/>
  </ds:schemaRefs>
</ds:datastoreItem>
</file>

<file path=customXml/itemProps3.xml><?xml version="1.0" encoding="utf-8"?>
<ds:datastoreItem xmlns:ds="http://schemas.openxmlformats.org/officeDocument/2006/customXml" ds:itemID="{E9ACDA2A-4D3F-4C5C-870F-513A9AC8B573}"/>
</file>

<file path=customXml/itemProps4.xml><?xml version="1.0" encoding="utf-8"?>
<ds:datastoreItem xmlns:ds="http://schemas.openxmlformats.org/officeDocument/2006/customXml" ds:itemID="{9CEF984C-8715-405A-9A08-479537F22DB3}">
  <ds:schemaRefs>
    <ds:schemaRef ds:uri="http://schemas.microsoft.com/office/2006/documentManagement/types"/>
    <ds:schemaRef ds:uri="b8a6b11c-972a-490e-acec-a28265cd9c96"/>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66aabb8-7ec2-447a-a7ff-f911015037e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DIEZ Oscar (CNECT)</dc:creator>
  <cp:keywords/>
  <dc:description/>
  <cp:lastModifiedBy>GOUNAUD Pauline</cp:lastModifiedBy>
  <cp:revision>2</cp:revision>
  <dcterms:created xsi:type="dcterms:W3CDTF">2022-04-26T13:29:00Z</dcterms:created>
  <dcterms:modified xsi:type="dcterms:W3CDTF">2022-04-26T13:29:00Z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10200</vt:r8>
  </property>
  <property fmtid="{D5CDD505-2E9C-101B-9397-08002B2CF9AE}" pid="3" name="TaxKeyword">
    <vt:lpwstr/>
  </property>
  <property fmtid="{D5CDD505-2E9C-101B-9397-08002B2CF9AE}" pid="4" name="_dlc_DocIdItemGuid">
    <vt:lpwstr>7e3189d9-974f-47cc-870a-297fee1dd4dd</vt:lpwstr>
  </property>
  <property fmtid="{D5CDD505-2E9C-101B-9397-08002B2CF9AE}" pid="5" name="ContentTypeId">
    <vt:lpwstr>0x01010011BD45769B505C47B741277D5A7E1AA2</vt:lpwstr>
  </property>
</Properties>
</file>