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8497" w14:textId="77777777" w:rsidR="00296F78" w:rsidRPr="00902DC0" w:rsidRDefault="004A2C13" w:rsidP="00DC5102">
      <w:pPr>
        <w:ind w:left="284"/>
        <w:rPr>
          <w:rFonts w:asciiTheme="minorHAnsi" w:hAnsiTheme="minorHAnsi" w:cstheme="minorHAnsi"/>
          <w:b/>
          <w:u w:val="single"/>
        </w:rPr>
      </w:pPr>
      <w:r>
        <w:rPr>
          <w:rFonts w:asciiTheme="minorHAnsi" w:hAnsiTheme="minorHAnsi" w:cstheme="minorHAnsi"/>
          <w:b/>
          <w:u w:val="single"/>
        </w:rPr>
        <w:t xml:space="preserve">  </w:t>
      </w:r>
    </w:p>
    <w:p w14:paraId="2156749E" w14:textId="77777777" w:rsidR="00341441" w:rsidRPr="00902DC0" w:rsidRDefault="00341441" w:rsidP="00341441">
      <w:pPr>
        <w:pStyle w:val="Title"/>
        <w:jc w:val="left"/>
        <w:rPr>
          <w:rFonts w:asciiTheme="minorHAnsi" w:hAnsiTheme="minorHAnsi" w:cstheme="minorHAnsi"/>
          <w:sz w:val="28"/>
        </w:rPr>
      </w:pPr>
    </w:p>
    <w:p w14:paraId="0CC48A1F" w14:textId="77777777" w:rsidR="00341441" w:rsidRPr="00902DC0" w:rsidRDefault="00341441" w:rsidP="00341441">
      <w:pPr>
        <w:rPr>
          <w:rFonts w:asciiTheme="minorHAnsi" w:hAnsiTheme="minorHAnsi" w:cstheme="minorHAnsi"/>
        </w:rPr>
      </w:pPr>
    </w:p>
    <w:p w14:paraId="6AF38DFE" w14:textId="77777777" w:rsidR="00341441" w:rsidRPr="00F525AA" w:rsidRDefault="00341441" w:rsidP="00341441">
      <w:pPr>
        <w:pStyle w:val="Title"/>
        <w:jc w:val="center"/>
        <w:rPr>
          <w:rFonts w:asciiTheme="minorHAnsi" w:hAnsiTheme="minorHAnsi" w:cstheme="minorHAnsi"/>
          <w:sz w:val="28"/>
        </w:rPr>
      </w:pPr>
      <w:r w:rsidRPr="00F525AA">
        <w:rPr>
          <w:rFonts w:asciiTheme="minorHAnsi" w:hAnsiTheme="minorHAnsi" w:cstheme="minorHAnsi"/>
          <w:noProof/>
          <w:sz w:val="28"/>
          <w:lang w:eastAsia="en-GB"/>
        </w:rPr>
        <w:drawing>
          <wp:inline distT="0" distB="0" distL="0" distR="0" wp14:anchorId="1FBFA23E" wp14:editId="15BFD741">
            <wp:extent cx="3390900" cy="1466850"/>
            <wp:effectExtent l="0" t="0" r="0" b="0"/>
            <wp:docPr id="79" name="Picture 79"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1466850"/>
                    </a:xfrm>
                    <a:prstGeom prst="rect">
                      <a:avLst/>
                    </a:prstGeom>
                    <a:noFill/>
                    <a:ln>
                      <a:noFill/>
                    </a:ln>
                  </pic:spPr>
                </pic:pic>
              </a:graphicData>
            </a:graphic>
          </wp:inline>
        </w:drawing>
      </w:r>
    </w:p>
    <w:p w14:paraId="1C9B3519" w14:textId="77777777" w:rsidR="00341441" w:rsidRPr="00F525AA" w:rsidRDefault="00341441" w:rsidP="00341441">
      <w:pPr>
        <w:pStyle w:val="Title"/>
        <w:rPr>
          <w:rFonts w:asciiTheme="minorHAnsi" w:hAnsiTheme="minorHAnsi" w:cstheme="minorHAnsi"/>
          <w:sz w:val="40"/>
        </w:rPr>
      </w:pPr>
    </w:p>
    <w:p w14:paraId="0950C23F" w14:textId="77777777" w:rsidR="00341441" w:rsidRPr="00F525AA" w:rsidRDefault="00341441" w:rsidP="00341441">
      <w:pPr>
        <w:pStyle w:val="Title"/>
        <w:jc w:val="center"/>
        <w:rPr>
          <w:rFonts w:asciiTheme="minorHAnsi" w:hAnsiTheme="minorHAnsi" w:cstheme="minorHAnsi"/>
          <w:sz w:val="36"/>
        </w:rPr>
      </w:pPr>
      <w:r w:rsidRPr="00F525AA">
        <w:rPr>
          <w:rFonts w:asciiTheme="minorHAnsi" w:hAnsiTheme="minorHAnsi" w:cstheme="minorHAnsi"/>
          <w:sz w:val="36"/>
        </w:rPr>
        <w:t>European High Performance Computing Joint Undertaking</w:t>
      </w:r>
    </w:p>
    <w:p w14:paraId="7A38AD45" w14:textId="77777777" w:rsidR="00341441" w:rsidRPr="00F525AA" w:rsidRDefault="00341441" w:rsidP="00341441">
      <w:pPr>
        <w:pStyle w:val="Title"/>
        <w:rPr>
          <w:rFonts w:asciiTheme="minorHAnsi" w:hAnsiTheme="minorHAnsi" w:cstheme="minorHAnsi"/>
        </w:rPr>
      </w:pPr>
    </w:p>
    <w:p w14:paraId="6B5C2DB8" w14:textId="77777777" w:rsidR="00341441" w:rsidRPr="00F525AA" w:rsidRDefault="00341441" w:rsidP="00341441">
      <w:pPr>
        <w:rPr>
          <w:rFonts w:asciiTheme="minorHAnsi" w:hAnsiTheme="minorHAnsi" w:cstheme="minorHAnsi"/>
        </w:rPr>
      </w:pPr>
    </w:p>
    <w:p w14:paraId="4A52DD36" w14:textId="77777777" w:rsidR="00341441" w:rsidRPr="00F525AA" w:rsidRDefault="00341441" w:rsidP="00341441">
      <w:pPr>
        <w:pStyle w:val="Title"/>
        <w:jc w:val="center"/>
        <w:rPr>
          <w:rFonts w:asciiTheme="minorHAnsi" w:hAnsiTheme="minorHAnsi" w:cstheme="minorHAnsi"/>
        </w:rPr>
      </w:pPr>
      <w:bookmarkStart w:id="0" w:name="bookmark6"/>
      <w:r w:rsidRPr="00F525AA">
        <w:rPr>
          <w:rFonts w:asciiTheme="minorHAnsi" w:hAnsiTheme="minorHAnsi" w:cstheme="minorHAnsi"/>
        </w:rPr>
        <w:t>Hosting Agreement</w:t>
      </w:r>
      <w:bookmarkEnd w:id="0"/>
    </w:p>
    <w:p w14:paraId="67FD33B6" w14:textId="5B26309F" w:rsidR="0073355A" w:rsidRPr="00F525AA" w:rsidRDefault="0073355A" w:rsidP="0073355A">
      <w:pPr>
        <w:jc w:val="center"/>
        <w:rPr>
          <w:rFonts w:asciiTheme="minorHAnsi" w:eastAsia="Times New Roman" w:hAnsiTheme="minorHAnsi" w:cstheme="minorHAnsi"/>
          <w:spacing w:val="-10"/>
          <w:kern w:val="28"/>
          <w:sz w:val="36"/>
          <w:szCs w:val="56"/>
        </w:rPr>
      </w:pPr>
      <w:r w:rsidRPr="00F525AA">
        <w:rPr>
          <w:rFonts w:asciiTheme="minorHAnsi" w:eastAsia="Times New Roman" w:hAnsiTheme="minorHAnsi" w:cstheme="minorHAnsi"/>
          <w:i/>
          <w:spacing w:val="-10"/>
          <w:kern w:val="28"/>
          <w:sz w:val="36"/>
          <w:szCs w:val="56"/>
        </w:rPr>
        <w:t xml:space="preserve">No </w:t>
      </w:r>
      <w:r w:rsidR="00101307" w:rsidRPr="000F5C9E">
        <w:rPr>
          <w:rFonts w:asciiTheme="minorHAnsi" w:eastAsia="Times New Roman" w:hAnsiTheme="minorHAnsi" w:cstheme="minorHAnsi"/>
          <w:i/>
          <w:spacing w:val="-10"/>
          <w:kern w:val="28"/>
          <w:sz w:val="36"/>
          <w:szCs w:val="56"/>
          <w:highlight w:val="lightGray"/>
        </w:rPr>
        <w:t>XX</w:t>
      </w:r>
      <w:r w:rsidR="00101307" w:rsidRPr="00F525AA">
        <w:rPr>
          <w:rFonts w:asciiTheme="minorHAnsi" w:eastAsia="Times New Roman" w:hAnsiTheme="minorHAnsi" w:cstheme="minorHAnsi"/>
          <w:i/>
          <w:spacing w:val="-10"/>
          <w:kern w:val="28"/>
          <w:sz w:val="36"/>
          <w:szCs w:val="56"/>
        </w:rPr>
        <w:t>/2024</w:t>
      </w:r>
    </w:p>
    <w:p w14:paraId="18BA52E9" w14:textId="77777777" w:rsidR="007D3038" w:rsidRPr="00F525AA" w:rsidRDefault="00C92972" w:rsidP="005A00BE">
      <w:pPr>
        <w:pStyle w:val="Subtitle"/>
        <w:jc w:val="center"/>
        <w:rPr>
          <w:rFonts w:asciiTheme="minorHAnsi" w:hAnsiTheme="minorHAnsi" w:cstheme="minorHAnsi"/>
          <w:i/>
          <w:sz w:val="40"/>
        </w:rPr>
      </w:pPr>
      <w:bookmarkStart w:id="1" w:name="bookmark7"/>
      <w:r w:rsidRPr="00F525AA">
        <w:rPr>
          <w:rFonts w:asciiTheme="minorHAnsi" w:hAnsiTheme="minorHAnsi" w:cstheme="minorHAnsi"/>
          <w:i/>
          <w:sz w:val="40"/>
        </w:rPr>
        <w:t>[</w:t>
      </w:r>
      <w:r w:rsidRPr="000F5C9E">
        <w:rPr>
          <w:rFonts w:asciiTheme="minorHAnsi" w:hAnsiTheme="minorHAnsi" w:cstheme="minorHAnsi"/>
          <w:i/>
          <w:sz w:val="40"/>
          <w:highlight w:val="lightGray"/>
        </w:rPr>
        <w:t>name</w:t>
      </w:r>
      <w:r w:rsidRPr="00F525AA">
        <w:rPr>
          <w:rFonts w:asciiTheme="minorHAnsi" w:hAnsiTheme="minorHAnsi" w:cstheme="minorHAnsi"/>
          <w:i/>
          <w:sz w:val="40"/>
        </w:rPr>
        <w:t>]</w:t>
      </w:r>
      <w:r w:rsidR="004028A9" w:rsidRPr="00F525AA">
        <w:rPr>
          <w:rFonts w:asciiTheme="minorHAnsi" w:hAnsiTheme="minorHAnsi" w:cstheme="minorHAnsi"/>
          <w:i/>
          <w:sz w:val="40"/>
        </w:rPr>
        <w:t xml:space="preserve"> </w:t>
      </w:r>
      <w:r w:rsidR="00341441" w:rsidRPr="00F525AA">
        <w:rPr>
          <w:rFonts w:asciiTheme="minorHAnsi" w:hAnsiTheme="minorHAnsi" w:cstheme="minorHAnsi"/>
          <w:i/>
          <w:sz w:val="40"/>
        </w:rPr>
        <w:t>Hosting Entit</w:t>
      </w:r>
      <w:r w:rsidR="004028A9" w:rsidRPr="00F525AA">
        <w:rPr>
          <w:rFonts w:asciiTheme="minorHAnsi" w:hAnsiTheme="minorHAnsi" w:cstheme="minorHAnsi"/>
          <w:i/>
          <w:sz w:val="40"/>
        </w:rPr>
        <w:t>y</w:t>
      </w:r>
      <w:r w:rsidR="00341441" w:rsidRPr="00F525AA">
        <w:rPr>
          <w:rFonts w:asciiTheme="minorHAnsi" w:hAnsiTheme="minorHAnsi" w:cstheme="minorHAnsi"/>
          <w:i/>
          <w:sz w:val="40"/>
        </w:rPr>
        <w:t xml:space="preserve"> </w:t>
      </w:r>
    </w:p>
    <w:p w14:paraId="77B5B7D0" w14:textId="1852AD10" w:rsidR="00341441" w:rsidRPr="00F525AA" w:rsidRDefault="00341441" w:rsidP="005A00BE">
      <w:pPr>
        <w:pStyle w:val="Subtitle"/>
        <w:jc w:val="center"/>
        <w:rPr>
          <w:rFonts w:asciiTheme="minorHAnsi" w:hAnsiTheme="minorHAnsi" w:cstheme="minorHAnsi"/>
          <w:i/>
          <w:sz w:val="40"/>
        </w:rPr>
      </w:pPr>
      <w:r w:rsidRPr="661EB5CA">
        <w:rPr>
          <w:rFonts w:asciiTheme="minorHAnsi" w:hAnsiTheme="minorHAnsi" w:cstheme="minorBidi"/>
          <w:i/>
          <w:iCs/>
        </w:rPr>
        <w:t xml:space="preserve">for </w:t>
      </w:r>
      <w:bookmarkEnd w:id="1"/>
      <w:r w:rsidR="00451EC5" w:rsidRPr="661EB5CA">
        <w:rPr>
          <w:rFonts w:asciiTheme="minorHAnsi" w:hAnsiTheme="minorHAnsi" w:cstheme="minorBidi"/>
          <w:i/>
          <w:iCs/>
        </w:rPr>
        <w:t>AI-Optimised Supercomputer</w:t>
      </w:r>
      <w:r w:rsidR="009C6759" w:rsidRPr="661EB5CA">
        <w:rPr>
          <w:rFonts w:asciiTheme="minorHAnsi" w:hAnsiTheme="minorHAnsi" w:cstheme="minorBidi"/>
          <w:i/>
          <w:iCs/>
        </w:rPr>
        <w:t xml:space="preserve"> </w:t>
      </w:r>
    </w:p>
    <w:p w14:paraId="11599995" w14:textId="549CCE82" w:rsidR="00341441" w:rsidRPr="00F525AA" w:rsidRDefault="00341441" w:rsidP="00341441">
      <w:pPr>
        <w:tabs>
          <w:tab w:val="left" w:pos="4030"/>
        </w:tabs>
        <w:rPr>
          <w:rFonts w:asciiTheme="minorHAnsi" w:hAnsiTheme="minorHAnsi" w:cstheme="minorHAnsi"/>
        </w:rPr>
      </w:pPr>
      <w:r w:rsidRPr="00F525AA">
        <w:rPr>
          <w:rFonts w:asciiTheme="minorHAnsi" w:hAnsiTheme="minorHAnsi" w:cstheme="minorHAnsi"/>
        </w:rPr>
        <w:tab/>
      </w:r>
      <w:r w:rsidR="00923146" w:rsidRPr="00F525AA">
        <w:rPr>
          <w:rFonts w:asciiTheme="minorHAnsi" w:hAnsiTheme="minorHAnsi" w:cstheme="minorHAnsi"/>
        </w:rPr>
        <w:t xml:space="preserve"> </w:t>
      </w:r>
    </w:p>
    <w:p w14:paraId="356595B6" w14:textId="77777777" w:rsidR="00341441" w:rsidRPr="00F525AA" w:rsidRDefault="00341441" w:rsidP="00341441">
      <w:pPr>
        <w:rPr>
          <w:rFonts w:asciiTheme="minorHAnsi" w:hAnsiTheme="minorHAnsi" w:cstheme="minorHAnsi"/>
        </w:rPr>
      </w:pPr>
    </w:p>
    <w:p w14:paraId="152D43E2" w14:textId="77777777" w:rsidR="00341441" w:rsidRPr="00F525AA" w:rsidRDefault="00341441" w:rsidP="00341441">
      <w:pPr>
        <w:rPr>
          <w:rFonts w:asciiTheme="minorHAnsi" w:hAnsiTheme="minorHAnsi" w:cstheme="minorHAnsi"/>
        </w:rPr>
      </w:pPr>
    </w:p>
    <w:p w14:paraId="0491E3A3" w14:textId="77777777" w:rsidR="00341441" w:rsidRPr="00F525AA" w:rsidRDefault="00341441" w:rsidP="00341441">
      <w:pPr>
        <w:rPr>
          <w:rFonts w:asciiTheme="minorHAnsi" w:hAnsiTheme="minorHAnsi" w:cstheme="minorHAnsi"/>
        </w:rPr>
      </w:pPr>
    </w:p>
    <w:p w14:paraId="6BD68FF8" w14:textId="77777777" w:rsidR="00341441" w:rsidRPr="00F525AA" w:rsidRDefault="00341441" w:rsidP="00341441">
      <w:pPr>
        <w:rPr>
          <w:rFonts w:asciiTheme="minorHAnsi" w:hAnsiTheme="minorHAnsi" w:cstheme="minorHAnsi"/>
        </w:rPr>
      </w:pPr>
    </w:p>
    <w:p w14:paraId="215E204C" w14:textId="77777777" w:rsidR="00341441" w:rsidRPr="00F525AA" w:rsidRDefault="00341441" w:rsidP="00341441">
      <w:pPr>
        <w:rPr>
          <w:rFonts w:asciiTheme="minorHAnsi" w:hAnsiTheme="minorHAnsi" w:cstheme="minorHAnsi"/>
        </w:rPr>
      </w:pPr>
    </w:p>
    <w:p w14:paraId="3309B92F" w14:textId="77777777" w:rsidR="00341441" w:rsidRPr="00F525AA" w:rsidRDefault="00341441" w:rsidP="00341441">
      <w:pPr>
        <w:rPr>
          <w:rFonts w:asciiTheme="minorHAnsi" w:hAnsiTheme="minorHAnsi" w:cstheme="minorHAnsi"/>
        </w:rPr>
      </w:pPr>
    </w:p>
    <w:p w14:paraId="1712150C" w14:textId="77777777" w:rsidR="00341441" w:rsidRPr="00F525AA" w:rsidRDefault="00341441" w:rsidP="00341441">
      <w:pPr>
        <w:rPr>
          <w:rFonts w:asciiTheme="minorHAnsi" w:hAnsiTheme="minorHAnsi" w:cstheme="minorHAnsi"/>
        </w:rPr>
      </w:pPr>
    </w:p>
    <w:p w14:paraId="2BBE2016" w14:textId="77777777" w:rsidR="00341441" w:rsidRPr="00F525AA" w:rsidRDefault="00341441" w:rsidP="00341441">
      <w:pPr>
        <w:rPr>
          <w:rFonts w:asciiTheme="minorHAnsi" w:hAnsiTheme="minorHAnsi" w:cstheme="minorHAnsi"/>
        </w:rPr>
      </w:pPr>
    </w:p>
    <w:p w14:paraId="37E1C4B5" w14:textId="77777777" w:rsidR="00341441" w:rsidRPr="00F525AA" w:rsidRDefault="00341441" w:rsidP="00341441">
      <w:pPr>
        <w:rPr>
          <w:rFonts w:asciiTheme="minorHAnsi" w:hAnsiTheme="minorHAnsi" w:cstheme="minorHAnsi"/>
        </w:rPr>
      </w:pPr>
    </w:p>
    <w:p w14:paraId="6B442FFD" w14:textId="77777777" w:rsidR="00341441" w:rsidRPr="00F525AA" w:rsidRDefault="00341441" w:rsidP="00341441">
      <w:pPr>
        <w:rPr>
          <w:rFonts w:asciiTheme="minorHAnsi" w:hAnsiTheme="minorHAnsi" w:cstheme="minorHAnsi"/>
        </w:rPr>
      </w:pPr>
    </w:p>
    <w:p w14:paraId="31F1EDC1" w14:textId="77777777" w:rsidR="00341441" w:rsidRPr="00F525AA" w:rsidRDefault="00341441" w:rsidP="00341441">
      <w:pPr>
        <w:rPr>
          <w:rFonts w:asciiTheme="minorHAnsi" w:hAnsiTheme="minorHAnsi" w:cstheme="minorHAnsi"/>
        </w:rPr>
      </w:pPr>
    </w:p>
    <w:p w14:paraId="4FF8A5CC" w14:textId="77777777" w:rsidR="00341441" w:rsidRPr="00F525AA" w:rsidRDefault="00341441" w:rsidP="00341441">
      <w:pPr>
        <w:pStyle w:val="NoSpacing"/>
        <w:rPr>
          <w:rFonts w:asciiTheme="minorHAnsi" w:hAnsiTheme="minorHAnsi" w:cstheme="minorHAnsi"/>
        </w:rPr>
      </w:pPr>
      <w:r w:rsidRPr="00F525AA">
        <w:rPr>
          <w:rFonts w:asciiTheme="minorHAnsi" w:hAnsiTheme="minorHAnsi" w:cstheme="minorHAnsi"/>
        </w:rPr>
        <w:lastRenderedPageBreak/>
        <w:t>Table of Contents</w:t>
      </w:r>
    </w:p>
    <w:p w14:paraId="24A44E68" w14:textId="7C89A21B" w:rsidR="004870FB" w:rsidRDefault="00341441">
      <w:pPr>
        <w:pStyle w:val="TOC1"/>
        <w:rPr>
          <w:rFonts w:asciiTheme="minorHAnsi" w:eastAsiaTheme="minorEastAsia" w:hAnsiTheme="minorHAnsi" w:cstheme="minorBidi"/>
          <w:b w:val="0"/>
          <w:bCs w:val="0"/>
          <w:caps w:val="0"/>
          <w:noProof/>
          <w:kern w:val="2"/>
          <w:lang w:val="en-BE" w:eastAsia="en-BE"/>
          <w14:ligatures w14:val="standardContextual"/>
        </w:rPr>
      </w:pPr>
      <w:r w:rsidRPr="00F525AA">
        <w:rPr>
          <w:rFonts w:asciiTheme="minorHAnsi" w:hAnsiTheme="minorHAnsi" w:cstheme="minorHAnsi"/>
        </w:rPr>
        <w:fldChar w:fldCharType="begin"/>
      </w:r>
      <w:r w:rsidRPr="00F525AA">
        <w:rPr>
          <w:rFonts w:asciiTheme="minorHAnsi" w:hAnsiTheme="minorHAnsi" w:cstheme="minorHAnsi"/>
        </w:rPr>
        <w:instrText xml:space="preserve"> TOC \o "1-3" \h \z \u </w:instrText>
      </w:r>
      <w:r w:rsidRPr="00F525AA">
        <w:rPr>
          <w:rFonts w:asciiTheme="minorHAnsi" w:hAnsiTheme="minorHAnsi" w:cstheme="minorHAnsi"/>
        </w:rPr>
        <w:fldChar w:fldCharType="separate"/>
      </w:r>
      <w:hyperlink w:anchor="_Toc184310623" w:history="1">
        <w:r w:rsidR="004870FB" w:rsidRPr="00BF4433">
          <w:rPr>
            <w:rStyle w:val="Hyperlink"/>
            <w:rFonts w:cstheme="minorHAnsi"/>
            <w:noProof/>
          </w:rPr>
          <w:t>General Framework</w:t>
        </w:r>
        <w:r w:rsidR="004870FB">
          <w:rPr>
            <w:noProof/>
            <w:webHidden/>
          </w:rPr>
          <w:tab/>
        </w:r>
        <w:r w:rsidR="004870FB">
          <w:rPr>
            <w:noProof/>
            <w:webHidden/>
          </w:rPr>
          <w:fldChar w:fldCharType="begin"/>
        </w:r>
        <w:r w:rsidR="004870FB">
          <w:rPr>
            <w:noProof/>
            <w:webHidden/>
          </w:rPr>
          <w:instrText xml:space="preserve"> PAGEREF _Toc184310623 \h </w:instrText>
        </w:r>
        <w:r w:rsidR="004870FB">
          <w:rPr>
            <w:noProof/>
            <w:webHidden/>
          </w:rPr>
        </w:r>
        <w:r w:rsidR="004870FB">
          <w:rPr>
            <w:noProof/>
            <w:webHidden/>
          </w:rPr>
          <w:fldChar w:fldCharType="separate"/>
        </w:r>
        <w:r w:rsidR="004870FB">
          <w:rPr>
            <w:noProof/>
            <w:webHidden/>
          </w:rPr>
          <w:t>4</w:t>
        </w:r>
        <w:r w:rsidR="004870FB">
          <w:rPr>
            <w:noProof/>
            <w:webHidden/>
          </w:rPr>
          <w:fldChar w:fldCharType="end"/>
        </w:r>
      </w:hyperlink>
    </w:p>
    <w:p w14:paraId="4E60B86F" w14:textId="75DEED07"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24" w:history="1">
        <w:r w:rsidRPr="00BF4433">
          <w:rPr>
            <w:rStyle w:val="Hyperlink"/>
            <w:rFonts w:cstheme="minorHAnsi"/>
            <w:noProof/>
          </w:rPr>
          <w:t>I. CHAPTER 1</w:t>
        </w:r>
        <w:r>
          <w:rPr>
            <w:noProof/>
            <w:webHidden/>
          </w:rPr>
          <w:tab/>
        </w:r>
        <w:r>
          <w:rPr>
            <w:noProof/>
            <w:webHidden/>
          </w:rPr>
          <w:fldChar w:fldCharType="begin"/>
        </w:r>
        <w:r>
          <w:rPr>
            <w:noProof/>
            <w:webHidden/>
          </w:rPr>
          <w:instrText xml:space="preserve"> PAGEREF _Toc184310624 \h </w:instrText>
        </w:r>
        <w:r>
          <w:rPr>
            <w:noProof/>
            <w:webHidden/>
          </w:rPr>
        </w:r>
        <w:r>
          <w:rPr>
            <w:noProof/>
            <w:webHidden/>
          </w:rPr>
          <w:fldChar w:fldCharType="separate"/>
        </w:r>
        <w:r>
          <w:rPr>
            <w:noProof/>
            <w:webHidden/>
          </w:rPr>
          <w:t>5</w:t>
        </w:r>
        <w:r>
          <w:rPr>
            <w:noProof/>
            <w:webHidden/>
          </w:rPr>
          <w:fldChar w:fldCharType="end"/>
        </w:r>
      </w:hyperlink>
    </w:p>
    <w:p w14:paraId="6F904D31" w14:textId="10A13A5B"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25" w:history="1">
        <w:r w:rsidRPr="00BF4433">
          <w:rPr>
            <w:rStyle w:val="Hyperlink"/>
            <w:noProof/>
          </w:rPr>
          <w:t>I.1</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Subject matter</w:t>
        </w:r>
        <w:r>
          <w:rPr>
            <w:noProof/>
            <w:webHidden/>
          </w:rPr>
          <w:tab/>
        </w:r>
        <w:r>
          <w:rPr>
            <w:noProof/>
            <w:webHidden/>
          </w:rPr>
          <w:fldChar w:fldCharType="begin"/>
        </w:r>
        <w:r>
          <w:rPr>
            <w:noProof/>
            <w:webHidden/>
          </w:rPr>
          <w:instrText xml:space="preserve"> PAGEREF _Toc184310625 \h </w:instrText>
        </w:r>
        <w:r>
          <w:rPr>
            <w:noProof/>
            <w:webHidden/>
          </w:rPr>
        </w:r>
        <w:r>
          <w:rPr>
            <w:noProof/>
            <w:webHidden/>
          </w:rPr>
          <w:fldChar w:fldCharType="separate"/>
        </w:r>
        <w:r>
          <w:rPr>
            <w:noProof/>
            <w:webHidden/>
          </w:rPr>
          <w:t>5</w:t>
        </w:r>
        <w:r>
          <w:rPr>
            <w:noProof/>
            <w:webHidden/>
          </w:rPr>
          <w:fldChar w:fldCharType="end"/>
        </w:r>
      </w:hyperlink>
    </w:p>
    <w:p w14:paraId="0DEE4CF6" w14:textId="7C48CEB2"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26" w:history="1">
        <w:r w:rsidRPr="00BF4433">
          <w:rPr>
            <w:rStyle w:val="Hyperlink"/>
            <w:noProof/>
          </w:rPr>
          <w:t>I.2</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Definitions</w:t>
        </w:r>
        <w:r>
          <w:rPr>
            <w:noProof/>
            <w:webHidden/>
          </w:rPr>
          <w:tab/>
        </w:r>
        <w:r>
          <w:rPr>
            <w:noProof/>
            <w:webHidden/>
          </w:rPr>
          <w:fldChar w:fldCharType="begin"/>
        </w:r>
        <w:r>
          <w:rPr>
            <w:noProof/>
            <w:webHidden/>
          </w:rPr>
          <w:instrText xml:space="preserve"> PAGEREF _Toc184310626 \h </w:instrText>
        </w:r>
        <w:r>
          <w:rPr>
            <w:noProof/>
            <w:webHidden/>
          </w:rPr>
        </w:r>
        <w:r>
          <w:rPr>
            <w:noProof/>
            <w:webHidden/>
          </w:rPr>
          <w:fldChar w:fldCharType="separate"/>
        </w:r>
        <w:r>
          <w:rPr>
            <w:noProof/>
            <w:webHidden/>
          </w:rPr>
          <w:t>6</w:t>
        </w:r>
        <w:r>
          <w:rPr>
            <w:noProof/>
            <w:webHidden/>
          </w:rPr>
          <w:fldChar w:fldCharType="end"/>
        </w:r>
      </w:hyperlink>
    </w:p>
    <w:p w14:paraId="0A0B2C19" w14:textId="7A5DB460"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27" w:history="1">
        <w:r w:rsidRPr="00BF4433">
          <w:rPr>
            <w:rStyle w:val="Hyperlink"/>
            <w:rFonts w:cstheme="minorHAnsi"/>
            <w:noProof/>
          </w:rPr>
          <w:t>II. CHAPTER 2</w:t>
        </w:r>
        <w:r>
          <w:rPr>
            <w:noProof/>
            <w:webHidden/>
          </w:rPr>
          <w:tab/>
        </w:r>
        <w:r>
          <w:rPr>
            <w:noProof/>
            <w:webHidden/>
          </w:rPr>
          <w:fldChar w:fldCharType="begin"/>
        </w:r>
        <w:r>
          <w:rPr>
            <w:noProof/>
            <w:webHidden/>
          </w:rPr>
          <w:instrText xml:space="preserve"> PAGEREF _Toc184310627 \h </w:instrText>
        </w:r>
        <w:r>
          <w:rPr>
            <w:noProof/>
            <w:webHidden/>
          </w:rPr>
        </w:r>
        <w:r>
          <w:rPr>
            <w:noProof/>
            <w:webHidden/>
          </w:rPr>
          <w:fldChar w:fldCharType="separate"/>
        </w:r>
        <w:r>
          <w:rPr>
            <w:noProof/>
            <w:webHidden/>
          </w:rPr>
          <w:t>8</w:t>
        </w:r>
        <w:r>
          <w:rPr>
            <w:noProof/>
            <w:webHidden/>
          </w:rPr>
          <w:fldChar w:fldCharType="end"/>
        </w:r>
      </w:hyperlink>
    </w:p>
    <w:p w14:paraId="69A76D6E" w14:textId="01E6B07C"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28" w:history="1">
        <w:r w:rsidRPr="00BF4433">
          <w:rPr>
            <w:rStyle w:val="Hyperlink"/>
            <w:noProof/>
          </w:rPr>
          <w:t>II.1</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General Obligations of the Hosting Entity</w:t>
        </w:r>
        <w:r>
          <w:rPr>
            <w:noProof/>
            <w:webHidden/>
          </w:rPr>
          <w:tab/>
        </w:r>
        <w:r>
          <w:rPr>
            <w:noProof/>
            <w:webHidden/>
          </w:rPr>
          <w:fldChar w:fldCharType="begin"/>
        </w:r>
        <w:r>
          <w:rPr>
            <w:noProof/>
            <w:webHidden/>
          </w:rPr>
          <w:instrText xml:space="preserve"> PAGEREF _Toc184310628 \h </w:instrText>
        </w:r>
        <w:r>
          <w:rPr>
            <w:noProof/>
            <w:webHidden/>
          </w:rPr>
        </w:r>
        <w:r>
          <w:rPr>
            <w:noProof/>
            <w:webHidden/>
          </w:rPr>
          <w:fldChar w:fldCharType="separate"/>
        </w:r>
        <w:r>
          <w:rPr>
            <w:noProof/>
            <w:webHidden/>
          </w:rPr>
          <w:t>8</w:t>
        </w:r>
        <w:r>
          <w:rPr>
            <w:noProof/>
            <w:webHidden/>
          </w:rPr>
          <w:fldChar w:fldCharType="end"/>
        </w:r>
      </w:hyperlink>
    </w:p>
    <w:p w14:paraId="571E178F" w14:textId="0A60DAB6"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29" w:history="1">
        <w:r w:rsidRPr="00BF4433">
          <w:rPr>
            <w:rStyle w:val="Hyperlink"/>
            <w:noProof/>
          </w:rPr>
          <w:t>II.2</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General Obligations of the EuroHPC Joint Undertaking</w:t>
        </w:r>
        <w:r>
          <w:rPr>
            <w:noProof/>
            <w:webHidden/>
          </w:rPr>
          <w:tab/>
        </w:r>
        <w:r>
          <w:rPr>
            <w:noProof/>
            <w:webHidden/>
          </w:rPr>
          <w:fldChar w:fldCharType="begin"/>
        </w:r>
        <w:r>
          <w:rPr>
            <w:noProof/>
            <w:webHidden/>
          </w:rPr>
          <w:instrText xml:space="preserve"> PAGEREF _Toc184310629 \h </w:instrText>
        </w:r>
        <w:r>
          <w:rPr>
            <w:noProof/>
            <w:webHidden/>
          </w:rPr>
        </w:r>
        <w:r>
          <w:rPr>
            <w:noProof/>
            <w:webHidden/>
          </w:rPr>
          <w:fldChar w:fldCharType="separate"/>
        </w:r>
        <w:r>
          <w:rPr>
            <w:noProof/>
            <w:webHidden/>
          </w:rPr>
          <w:t>9</w:t>
        </w:r>
        <w:r>
          <w:rPr>
            <w:noProof/>
            <w:webHidden/>
          </w:rPr>
          <w:fldChar w:fldCharType="end"/>
        </w:r>
      </w:hyperlink>
    </w:p>
    <w:p w14:paraId="387AB9CB" w14:textId="5FD24ED6"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30" w:history="1">
        <w:r w:rsidRPr="00BF4433">
          <w:rPr>
            <w:rStyle w:val="Hyperlink"/>
            <w:noProof/>
          </w:rPr>
          <w:t>II.3</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Obligations of the Parties during the acquisition procedure</w:t>
        </w:r>
        <w:r>
          <w:rPr>
            <w:noProof/>
            <w:webHidden/>
          </w:rPr>
          <w:tab/>
        </w:r>
        <w:r>
          <w:rPr>
            <w:noProof/>
            <w:webHidden/>
          </w:rPr>
          <w:fldChar w:fldCharType="begin"/>
        </w:r>
        <w:r>
          <w:rPr>
            <w:noProof/>
            <w:webHidden/>
          </w:rPr>
          <w:instrText xml:space="preserve"> PAGEREF _Toc184310630 \h </w:instrText>
        </w:r>
        <w:r>
          <w:rPr>
            <w:noProof/>
            <w:webHidden/>
          </w:rPr>
        </w:r>
        <w:r>
          <w:rPr>
            <w:noProof/>
            <w:webHidden/>
          </w:rPr>
          <w:fldChar w:fldCharType="separate"/>
        </w:r>
        <w:r>
          <w:rPr>
            <w:noProof/>
            <w:webHidden/>
          </w:rPr>
          <w:t>9</w:t>
        </w:r>
        <w:r>
          <w:rPr>
            <w:noProof/>
            <w:webHidden/>
          </w:rPr>
          <w:fldChar w:fldCharType="end"/>
        </w:r>
      </w:hyperlink>
    </w:p>
    <w:p w14:paraId="5736695A" w14:textId="30319526"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31" w:history="1">
        <w:r w:rsidRPr="00BF4433">
          <w:rPr>
            <w:rStyle w:val="Hyperlink"/>
            <w:noProof/>
          </w:rPr>
          <w:t>II.4</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Obligations of the Parties during the performance of the Agreement</w:t>
        </w:r>
        <w:r>
          <w:rPr>
            <w:noProof/>
            <w:webHidden/>
          </w:rPr>
          <w:tab/>
        </w:r>
        <w:r>
          <w:rPr>
            <w:noProof/>
            <w:webHidden/>
          </w:rPr>
          <w:fldChar w:fldCharType="begin"/>
        </w:r>
        <w:r>
          <w:rPr>
            <w:noProof/>
            <w:webHidden/>
          </w:rPr>
          <w:instrText xml:space="preserve"> PAGEREF _Toc184310631 \h </w:instrText>
        </w:r>
        <w:r>
          <w:rPr>
            <w:noProof/>
            <w:webHidden/>
          </w:rPr>
        </w:r>
        <w:r>
          <w:rPr>
            <w:noProof/>
            <w:webHidden/>
          </w:rPr>
          <w:fldChar w:fldCharType="separate"/>
        </w:r>
        <w:r>
          <w:rPr>
            <w:noProof/>
            <w:webHidden/>
          </w:rPr>
          <w:t>10</w:t>
        </w:r>
        <w:r>
          <w:rPr>
            <w:noProof/>
            <w:webHidden/>
          </w:rPr>
          <w:fldChar w:fldCharType="end"/>
        </w:r>
      </w:hyperlink>
    </w:p>
    <w:p w14:paraId="5D747BE8" w14:textId="6F48B4D9"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32" w:history="1">
        <w:r w:rsidRPr="00BF4433">
          <w:rPr>
            <w:rStyle w:val="Hyperlink"/>
            <w:noProof/>
          </w:rPr>
          <w:t>II.4.1</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Delivery and Acceptance of the AI-optimised supercomputer</w:t>
        </w:r>
        <w:r>
          <w:rPr>
            <w:noProof/>
            <w:webHidden/>
          </w:rPr>
          <w:tab/>
        </w:r>
        <w:r>
          <w:rPr>
            <w:noProof/>
            <w:webHidden/>
          </w:rPr>
          <w:fldChar w:fldCharType="begin"/>
        </w:r>
        <w:r>
          <w:rPr>
            <w:noProof/>
            <w:webHidden/>
          </w:rPr>
          <w:instrText xml:space="preserve"> PAGEREF _Toc184310632 \h </w:instrText>
        </w:r>
        <w:r>
          <w:rPr>
            <w:noProof/>
            <w:webHidden/>
          </w:rPr>
        </w:r>
        <w:r>
          <w:rPr>
            <w:noProof/>
            <w:webHidden/>
          </w:rPr>
          <w:fldChar w:fldCharType="separate"/>
        </w:r>
        <w:r>
          <w:rPr>
            <w:noProof/>
            <w:webHidden/>
          </w:rPr>
          <w:t>10</w:t>
        </w:r>
        <w:r>
          <w:rPr>
            <w:noProof/>
            <w:webHidden/>
          </w:rPr>
          <w:fldChar w:fldCharType="end"/>
        </w:r>
      </w:hyperlink>
    </w:p>
    <w:p w14:paraId="58C267CB" w14:textId="36BA0386"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33" w:history="1">
        <w:r w:rsidRPr="00BF4433">
          <w:rPr>
            <w:rStyle w:val="Hyperlink"/>
            <w:noProof/>
          </w:rPr>
          <w:t>II.4.2</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Operations of the AI-optimised supercomputer</w:t>
        </w:r>
        <w:r>
          <w:rPr>
            <w:noProof/>
            <w:webHidden/>
          </w:rPr>
          <w:tab/>
        </w:r>
        <w:r>
          <w:rPr>
            <w:noProof/>
            <w:webHidden/>
          </w:rPr>
          <w:fldChar w:fldCharType="begin"/>
        </w:r>
        <w:r>
          <w:rPr>
            <w:noProof/>
            <w:webHidden/>
          </w:rPr>
          <w:instrText xml:space="preserve"> PAGEREF _Toc184310633 \h </w:instrText>
        </w:r>
        <w:r>
          <w:rPr>
            <w:noProof/>
            <w:webHidden/>
          </w:rPr>
        </w:r>
        <w:r>
          <w:rPr>
            <w:noProof/>
            <w:webHidden/>
          </w:rPr>
          <w:fldChar w:fldCharType="separate"/>
        </w:r>
        <w:r>
          <w:rPr>
            <w:noProof/>
            <w:webHidden/>
          </w:rPr>
          <w:t>11</w:t>
        </w:r>
        <w:r>
          <w:rPr>
            <w:noProof/>
            <w:webHidden/>
          </w:rPr>
          <w:fldChar w:fldCharType="end"/>
        </w:r>
      </w:hyperlink>
    </w:p>
    <w:p w14:paraId="3514C1E5" w14:textId="646C6E21"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34" w:history="1">
        <w:r w:rsidRPr="00BF4433">
          <w:rPr>
            <w:rStyle w:val="Hyperlink"/>
            <w:noProof/>
          </w:rPr>
          <w:t>II.5</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End of the operations of the EuroHPC AI-optimised supercomputer</w:t>
        </w:r>
        <w:r>
          <w:rPr>
            <w:noProof/>
            <w:webHidden/>
          </w:rPr>
          <w:tab/>
        </w:r>
        <w:r>
          <w:rPr>
            <w:noProof/>
            <w:webHidden/>
          </w:rPr>
          <w:fldChar w:fldCharType="begin"/>
        </w:r>
        <w:r>
          <w:rPr>
            <w:noProof/>
            <w:webHidden/>
          </w:rPr>
          <w:instrText xml:space="preserve"> PAGEREF _Toc184310634 \h </w:instrText>
        </w:r>
        <w:r>
          <w:rPr>
            <w:noProof/>
            <w:webHidden/>
          </w:rPr>
        </w:r>
        <w:r>
          <w:rPr>
            <w:noProof/>
            <w:webHidden/>
          </w:rPr>
          <w:fldChar w:fldCharType="separate"/>
        </w:r>
        <w:r>
          <w:rPr>
            <w:noProof/>
            <w:webHidden/>
          </w:rPr>
          <w:t>11</w:t>
        </w:r>
        <w:r>
          <w:rPr>
            <w:noProof/>
            <w:webHidden/>
          </w:rPr>
          <w:fldChar w:fldCharType="end"/>
        </w:r>
      </w:hyperlink>
    </w:p>
    <w:p w14:paraId="785F3E49" w14:textId="565D0984"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35" w:history="1">
        <w:r w:rsidRPr="00BF4433">
          <w:rPr>
            <w:rStyle w:val="Hyperlink"/>
            <w:noProof/>
          </w:rPr>
          <w:t>II.6</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Conflict of Interest</w:t>
        </w:r>
        <w:r>
          <w:rPr>
            <w:noProof/>
            <w:webHidden/>
          </w:rPr>
          <w:tab/>
        </w:r>
        <w:r>
          <w:rPr>
            <w:noProof/>
            <w:webHidden/>
          </w:rPr>
          <w:fldChar w:fldCharType="begin"/>
        </w:r>
        <w:r>
          <w:rPr>
            <w:noProof/>
            <w:webHidden/>
          </w:rPr>
          <w:instrText xml:space="preserve"> PAGEREF _Toc184310635 \h </w:instrText>
        </w:r>
        <w:r>
          <w:rPr>
            <w:noProof/>
            <w:webHidden/>
          </w:rPr>
        </w:r>
        <w:r>
          <w:rPr>
            <w:noProof/>
            <w:webHidden/>
          </w:rPr>
          <w:fldChar w:fldCharType="separate"/>
        </w:r>
        <w:r>
          <w:rPr>
            <w:noProof/>
            <w:webHidden/>
          </w:rPr>
          <w:t>12</w:t>
        </w:r>
        <w:r>
          <w:rPr>
            <w:noProof/>
            <w:webHidden/>
          </w:rPr>
          <w:fldChar w:fldCharType="end"/>
        </w:r>
      </w:hyperlink>
    </w:p>
    <w:p w14:paraId="78E57D63" w14:textId="03845216"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36" w:history="1">
        <w:r w:rsidRPr="00BF4433">
          <w:rPr>
            <w:rStyle w:val="Hyperlink"/>
            <w:noProof/>
          </w:rPr>
          <w:t>II.7</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Confidentiality obligation and non-disclosure</w:t>
        </w:r>
        <w:r>
          <w:rPr>
            <w:noProof/>
            <w:webHidden/>
          </w:rPr>
          <w:tab/>
        </w:r>
        <w:r>
          <w:rPr>
            <w:noProof/>
            <w:webHidden/>
          </w:rPr>
          <w:fldChar w:fldCharType="begin"/>
        </w:r>
        <w:r>
          <w:rPr>
            <w:noProof/>
            <w:webHidden/>
          </w:rPr>
          <w:instrText xml:space="preserve"> PAGEREF _Toc184310636 \h </w:instrText>
        </w:r>
        <w:r>
          <w:rPr>
            <w:noProof/>
            <w:webHidden/>
          </w:rPr>
        </w:r>
        <w:r>
          <w:rPr>
            <w:noProof/>
            <w:webHidden/>
          </w:rPr>
          <w:fldChar w:fldCharType="separate"/>
        </w:r>
        <w:r>
          <w:rPr>
            <w:noProof/>
            <w:webHidden/>
          </w:rPr>
          <w:t>13</w:t>
        </w:r>
        <w:r>
          <w:rPr>
            <w:noProof/>
            <w:webHidden/>
          </w:rPr>
          <w:fldChar w:fldCharType="end"/>
        </w:r>
      </w:hyperlink>
    </w:p>
    <w:p w14:paraId="17083D5F" w14:textId="1C721B1B"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37" w:history="1">
        <w:r w:rsidRPr="00BF4433">
          <w:rPr>
            <w:rStyle w:val="Hyperlink"/>
            <w:noProof/>
          </w:rPr>
          <w:t>II.8</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Processing of Personal data</w:t>
        </w:r>
        <w:r>
          <w:rPr>
            <w:noProof/>
            <w:webHidden/>
          </w:rPr>
          <w:tab/>
        </w:r>
        <w:r>
          <w:rPr>
            <w:noProof/>
            <w:webHidden/>
          </w:rPr>
          <w:fldChar w:fldCharType="begin"/>
        </w:r>
        <w:r>
          <w:rPr>
            <w:noProof/>
            <w:webHidden/>
          </w:rPr>
          <w:instrText xml:space="preserve"> PAGEREF _Toc184310637 \h </w:instrText>
        </w:r>
        <w:r>
          <w:rPr>
            <w:noProof/>
            <w:webHidden/>
          </w:rPr>
        </w:r>
        <w:r>
          <w:rPr>
            <w:noProof/>
            <w:webHidden/>
          </w:rPr>
          <w:fldChar w:fldCharType="separate"/>
        </w:r>
        <w:r>
          <w:rPr>
            <w:noProof/>
            <w:webHidden/>
          </w:rPr>
          <w:t>13</w:t>
        </w:r>
        <w:r>
          <w:rPr>
            <w:noProof/>
            <w:webHidden/>
          </w:rPr>
          <w:fldChar w:fldCharType="end"/>
        </w:r>
      </w:hyperlink>
    </w:p>
    <w:p w14:paraId="32272979" w14:textId="6FE75303"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38" w:history="1">
        <w:r w:rsidRPr="00BF4433">
          <w:rPr>
            <w:rStyle w:val="Hyperlink"/>
            <w:noProof/>
          </w:rPr>
          <w:t>II.8.1</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Processing of personal data by the EuroHPC Joint Undertaking</w:t>
        </w:r>
        <w:r>
          <w:rPr>
            <w:noProof/>
            <w:webHidden/>
          </w:rPr>
          <w:tab/>
        </w:r>
        <w:r>
          <w:rPr>
            <w:noProof/>
            <w:webHidden/>
          </w:rPr>
          <w:fldChar w:fldCharType="begin"/>
        </w:r>
        <w:r>
          <w:rPr>
            <w:noProof/>
            <w:webHidden/>
          </w:rPr>
          <w:instrText xml:space="preserve"> PAGEREF _Toc184310638 \h </w:instrText>
        </w:r>
        <w:r>
          <w:rPr>
            <w:noProof/>
            <w:webHidden/>
          </w:rPr>
        </w:r>
        <w:r>
          <w:rPr>
            <w:noProof/>
            <w:webHidden/>
          </w:rPr>
          <w:fldChar w:fldCharType="separate"/>
        </w:r>
        <w:r>
          <w:rPr>
            <w:noProof/>
            <w:webHidden/>
          </w:rPr>
          <w:t>13</w:t>
        </w:r>
        <w:r>
          <w:rPr>
            <w:noProof/>
            <w:webHidden/>
          </w:rPr>
          <w:fldChar w:fldCharType="end"/>
        </w:r>
      </w:hyperlink>
    </w:p>
    <w:p w14:paraId="236ED722" w14:textId="57496CC3"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39" w:history="1">
        <w:r w:rsidRPr="00BF4433">
          <w:rPr>
            <w:rStyle w:val="Hyperlink"/>
            <w:noProof/>
          </w:rPr>
          <w:t>II.8.2</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Processing of personal data by the Hosting Entity</w:t>
        </w:r>
        <w:r>
          <w:rPr>
            <w:noProof/>
            <w:webHidden/>
          </w:rPr>
          <w:tab/>
        </w:r>
        <w:r>
          <w:rPr>
            <w:noProof/>
            <w:webHidden/>
          </w:rPr>
          <w:fldChar w:fldCharType="begin"/>
        </w:r>
        <w:r>
          <w:rPr>
            <w:noProof/>
            <w:webHidden/>
          </w:rPr>
          <w:instrText xml:space="preserve"> PAGEREF _Toc184310639 \h </w:instrText>
        </w:r>
        <w:r>
          <w:rPr>
            <w:noProof/>
            <w:webHidden/>
          </w:rPr>
        </w:r>
        <w:r>
          <w:rPr>
            <w:noProof/>
            <w:webHidden/>
          </w:rPr>
          <w:fldChar w:fldCharType="separate"/>
        </w:r>
        <w:r>
          <w:rPr>
            <w:noProof/>
            <w:webHidden/>
          </w:rPr>
          <w:t>14</w:t>
        </w:r>
        <w:r>
          <w:rPr>
            <w:noProof/>
            <w:webHidden/>
          </w:rPr>
          <w:fldChar w:fldCharType="end"/>
        </w:r>
      </w:hyperlink>
    </w:p>
    <w:p w14:paraId="6E3FF476" w14:textId="19CD6C52"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40" w:history="1">
        <w:r w:rsidRPr="00BF4433">
          <w:rPr>
            <w:rStyle w:val="Hyperlink"/>
            <w:noProof/>
          </w:rPr>
          <w:t>II.9</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VISIBILITY OF UNION FUNDING AND SUPPORT FROM PARTICIPATING STATES</w:t>
        </w:r>
        <w:r>
          <w:rPr>
            <w:noProof/>
            <w:webHidden/>
          </w:rPr>
          <w:tab/>
        </w:r>
        <w:r>
          <w:rPr>
            <w:noProof/>
            <w:webHidden/>
          </w:rPr>
          <w:fldChar w:fldCharType="begin"/>
        </w:r>
        <w:r>
          <w:rPr>
            <w:noProof/>
            <w:webHidden/>
          </w:rPr>
          <w:instrText xml:space="preserve"> PAGEREF _Toc184310640 \h </w:instrText>
        </w:r>
        <w:r>
          <w:rPr>
            <w:noProof/>
            <w:webHidden/>
          </w:rPr>
        </w:r>
        <w:r>
          <w:rPr>
            <w:noProof/>
            <w:webHidden/>
          </w:rPr>
          <w:fldChar w:fldCharType="separate"/>
        </w:r>
        <w:r>
          <w:rPr>
            <w:noProof/>
            <w:webHidden/>
          </w:rPr>
          <w:t>14</w:t>
        </w:r>
        <w:r>
          <w:rPr>
            <w:noProof/>
            <w:webHidden/>
          </w:rPr>
          <w:fldChar w:fldCharType="end"/>
        </w:r>
      </w:hyperlink>
    </w:p>
    <w:p w14:paraId="26924D27" w14:textId="3B07705B"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41" w:history="1">
        <w:r w:rsidRPr="00BF4433">
          <w:rPr>
            <w:rStyle w:val="Hyperlink"/>
            <w:noProof/>
          </w:rPr>
          <w:t>II.9.1</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Information on JU funding and support from Participating States – Obligation and right to use the EuroHPC JU logo and the EU emblem</w:t>
        </w:r>
        <w:r>
          <w:rPr>
            <w:noProof/>
            <w:webHidden/>
          </w:rPr>
          <w:tab/>
        </w:r>
        <w:r>
          <w:rPr>
            <w:noProof/>
            <w:webHidden/>
          </w:rPr>
          <w:fldChar w:fldCharType="begin"/>
        </w:r>
        <w:r>
          <w:rPr>
            <w:noProof/>
            <w:webHidden/>
          </w:rPr>
          <w:instrText xml:space="preserve"> PAGEREF _Toc184310641 \h </w:instrText>
        </w:r>
        <w:r>
          <w:rPr>
            <w:noProof/>
            <w:webHidden/>
          </w:rPr>
        </w:r>
        <w:r>
          <w:rPr>
            <w:noProof/>
            <w:webHidden/>
          </w:rPr>
          <w:fldChar w:fldCharType="separate"/>
        </w:r>
        <w:r>
          <w:rPr>
            <w:noProof/>
            <w:webHidden/>
          </w:rPr>
          <w:t>14</w:t>
        </w:r>
        <w:r>
          <w:rPr>
            <w:noProof/>
            <w:webHidden/>
          </w:rPr>
          <w:fldChar w:fldCharType="end"/>
        </w:r>
      </w:hyperlink>
    </w:p>
    <w:p w14:paraId="55A6956D" w14:textId="4D689351"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42" w:history="1">
        <w:r w:rsidRPr="00BF4433">
          <w:rPr>
            <w:rStyle w:val="Hyperlink"/>
            <w:noProof/>
          </w:rPr>
          <w:t>II.9.2</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Disclaimer</w:t>
        </w:r>
        <w:r>
          <w:rPr>
            <w:noProof/>
            <w:webHidden/>
          </w:rPr>
          <w:tab/>
        </w:r>
        <w:r>
          <w:rPr>
            <w:noProof/>
            <w:webHidden/>
          </w:rPr>
          <w:fldChar w:fldCharType="begin"/>
        </w:r>
        <w:r>
          <w:rPr>
            <w:noProof/>
            <w:webHidden/>
          </w:rPr>
          <w:instrText xml:space="preserve"> PAGEREF _Toc184310642 \h </w:instrText>
        </w:r>
        <w:r>
          <w:rPr>
            <w:noProof/>
            <w:webHidden/>
          </w:rPr>
        </w:r>
        <w:r>
          <w:rPr>
            <w:noProof/>
            <w:webHidden/>
          </w:rPr>
          <w:fldChar w:fldCharType="separate"/>
        </w:r>
        <w:r>
          <w:rPr>
            <w:noProof/>
            <w:webHidden/>
          </w:rPr>
          <w:t>15</w:t>
        </w:r>
        <w:r>
          <w:rPr>
            <w:noProof/>
            <w:webHidden/>
          </w:rPr>
          <w:fldChar w:fldCharType="end"/>
        </w:r>
      </w:hyperlink>
    </w:p>
    <w:p w14:paraId="72BF62A4" w14:textId="62DDFC86"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43" w:history="1">
        <w:r w:rsidRPr="00BF4433">
          <w:rPr>
            <w:rStyle w:val="Hyperlink"/>
            <w:noProof/>
          </w:rPr>
          <w:t>II.9.3</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Information on support from Participating States</w:t>
        </w:r>
        <w:r>
          <w:rPr>
            <w:noProof/>
            <w:webHidden/>
          </w:rPr>
          <w:tab/>
        </w:r>
        <w:r>
          <w:rPr>
            <w:noProof/>
            <w:webHidden/>
          </w:rPr>
          <w:fldChar w:fldCharType="begin"/>
        </w:r>
        <w:r>
          <w:rPr>
            <w:noProof/>
            <w:webHidden/>
          </w:rPr>
          <w:instrText xml:space="preserve"> PAGEREF _Toc184310643 \h </w:instrText>
        </w:r>
        <w:r>
          <w:rPr>
            <w:noProof/>
            <w:webHidden/>
          </w:rPr>
        </w:r>
        <w:r>
          <w:rPr>
            <w:noProof/>
            <w:webHidden/>
          </w:rPr>
          <w:fldChar w:fldCharType="separate"/>
        </w:r>
        <w:r>
          <w:rPr>
            <w:noProof/>
            <w:webHidden/>
          </w:rPr>
          <w:t>15</w:t>
        </w:r>
        <w:r>
          <w:rPr>
            <w:noProof/>
            <w:webHidden/>
          </w:rPr>
          <w:fldChar w:fldCharType="end"/>
        </w:r>
      </w:hyperlink>
    </w:p>
    <w:p w14:paraId="33382AEF" w14:textId="0801CE97"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44" w:history="1">
        <w:r w:rsidRPr="00BF4433">
          <w:rPr>
            <w:rStyle w:val="Hyperlink"/>
            <w:noProof/>
          </w:rPr>
          <w:t>II.10</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Security</w:t>
        </w:r>
        <w:r>
          <w:rPr>
            <w:noProof/>
            <w:webHidden/>
          </w:rPr>
          <w:tab/>
        </w:r>
        <w:r>
          <w:rPr>
            <w:noProof/>
            <w:webHidden/>
          </w:rPr>
          <w:fldChar w:fldCharType="begin"/>
        </w:r>
        <w:r>
          <w:rPr>
            <w:noProof/>
            <w:webHidden/>
          </w:rPr>
          <w:instrText xml:space="preserve"> PAGEREF _Toc184310644 \h </w:instrText>
        </w:r>
        <w:r>
          <w:rPr>
            <w:noProof/>
            <w:webHidden/>
          </w:rPr>
        </w:r>
        <w:r>
          <w:rPr>
            <w:noProof/>
            <w:webHidden/>
          </w:rPr>
          <w:fldChar w:fldCharType="separate"/>
        </w:r>
        <w:r>
          <w:rPr>
            <w:noProof/>
            <w:webHidden/>
          </w:rPr>
          <w:t>15</w:t>
        </w:r>
        <w:r>
          <w:rPr>
            <w:noProof/>
            <w:webHidden/>
          </w:rPr>
          <w:fldChar w:fldCharType="end"/>
        </w:r>
      </w:hyperlink>
    </w:p>
    <w:p w14:paraId="0CD3E852" w14:textId="316FAC67"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45" w:history="1">
        <w:r w:rsidRPr="00BF4433">
          <w:rPr>
            <w:rStyle w:val="Hyperlink"/>
            <w:noProof/>
          </w:rPr>
          <w:t>II.11</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Allocation of access time to the EuroHPC AI-optimised supercomputer</w:t>
        </w:r>
        <w:r>
          <w:rPr>
            <w:noProof/>
            <w:webHidden/>
          </w:rPr>
          <w:tab/>
        </w:r>
        <w:r>
          <w:rPr>
            <w:noProof/>
            <w:webHidden/>
          </w:rPr>
          <w:fldChar w:fldCharType="begin"/>
        </w:r>
        <w:r>
          <w:rPr>
            <w:noProof/>
            <w:webHidden/>
          </w:rPr>
          <w:instrText xml:space="preserve"> PAGEREF _Toc184310645 \h </w:instrText>
        </w:r>
        <w:r>
          <w:rPr>
            <w:noProof/>
            <w:webHidden/>
          </w:rPr>
        </w:r>
        <w:r>
          <w:rPr>
            <w:noProof/>
            <w:webHidden/>
          </w:rPr>
          <w:fldChar w:fldCharType="separate"/>
        </w:r>
        <w:r>
          <w:rPr>
            <w:noProof/>
            <w:webHidden/>
          </w:rPr>
          <w:t>15</w:t>
        </w:r>
        <w:r>
          <w:rPr>
            <w:noProof/>
            <w:webHidden/>
          </w:rPr>
          <w:fldChar w:fldCharType="end"/>
        </w:r>
      </w:hyperlink>
    </w:p>
    <w:p w14:paraId="38844EEE" w14:textId="6B0543A1"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46" w:history="1">
        <w:r w:rsidRPr="00BF4433">
          <w:rPr>
            <w:rStyle w:val="Hyperlink"/>
            <w:noProof/>
          </w:rPr>
          <w:t>II.11.1</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Accounting of Access time to the AI-optimised supercomputer</w:t>
        </w:r>
        <w:r>
          <w:rPr>
            <w:noProof/>
            <w:webHidden/>
          </w:rPr>
          <w:tab/>
        </w:r>
        <w:r>
          <w:rPr>
            <w:noProof/>
            <w:webHidden/>
          </w:rPr>
          <w:fldChar w:fldCharType="begin"/>
        </w:r>
        <w:r>
          <w:rPr>
            <w:noProof/>
            <w:webHidden/>
          </w:rPr>
          <w:instrText xml:space="preserve"> PAGEREF _Toc184310646 \h </w:instrText>
        </w:r>
        <w:r>
          <w:rPr>
            <w:noProof/>
            <w:webHidden/>
          </w:rPr>
        </w:r>
        <w:r>
          <w:rPr>
            <w:noProof/>
            <w:webHidden/>
          </w:rPr>
          <w:fldChar w:fldCharType="separate"/>
        </w:r>
        <w:r>
          <w:rPr>
            <w:noProof/>
            <w:webHidden/>
          </w:rPr>
          <w:t>17</w:t>
        </w:r>
        <w:r>
          <w:rPr>
            <w:noProof/>
            <w:webHidden/>
          </w:rPr>
          <w:fldChar w:fldCharType="end"/>
        </w:r>
      </w:hyperlink>
    </w:p>
    <w:p w14:paraId="46D4E2B1" w14:textId="067AA27A"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47" w:history="1">
        <w:r w:rsidRPr="00BF4433">
          <w:rPr>
            <w:rStyle w:val="Hyperlink"/>
            <w:noProof/>
          </w:rPr>
          <w:t>II.12</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Financial obligations</w:t>
        </w:r>
        <w:r>
          <w:rPr>
            <w:noProof/>
            <w:webHidden/>
          </w:rPr>
          <w:tab/>
        </w:r>
        <w:r>
          <w:rPr>
            <w:noProof/>
            <w:webHidden/>
          </w:rPr>
          <w:fldChar w:fldCharType="begin"/>
        </w:r>
        <w:r>
          <w:rPr>
            <w:noProof/>
            <w:webHidden/>
          </w:rPr>
          <w:instrText xml:space="preserve"> PAGEREF _Toc184310647 \h </w:instrText>
        </w:r>
        <w:r>
          <w:rPr>
            <w:noProof/>
            <w:webHidden/>
          </w:rPr>
        </w:r>
        <w:r>
          <w:rPr>
            <w:noProof/>
            <w:webHidden/>
          </w:rPr>
          <w:fldChar w:fldCharType="separate"/>
        </w:r>
        <w:r>
          <w:rPr>
            <w:noProof/>
            <w:webHidden/>
          </w:rPr>
          <w:t>17</w:t>
        </w:r>
        <w:r>
          <w:rPr>
            <w:noProof/>
            <w:webHidden/>
          </w:rPr>
          <w:fldChar w:fldCharType="end"/>
        </w:r>
      </w:hyperlink>
    </w:p>
    <w:p w14:paraId="70097F28" w14:textId="372D3236"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48" w:history="1">
        <w:r w:rsidRPr="00BF4433">
          <w:rPr>
            <w:rStyle w:val="Hyperlink"/>
            <w:noProof/>
          </w:rPr>
          <w:t>II.12.1</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Acquisition costs of the EuroHPC AI-optimised supercomputer</w:t>
        </w:r>
        <w:r>
          <w:rPr>
            <w:noProof/>
            <w:webHidden/>
          </w:rPr>
          <w:tab/>
        </w:r>
        <w:r>
          <w:rPr>
            <w:noProof/>
            <w:webHidden/>
          </w:rPr>
          <w:fldChar w:fldCharType="begin"/>
        </w:r>
        <w:r>
          <w:rPr>
            <w:noProof/>
            <w:webHidden/>
          </w:rPr>
          <w:instrText xml:space="preserve"> PAGEREF _Toc184310648 \h </w:instrText>
        </w:r>
        <w:r>
          <w:rPr>
            <w:noProof/>
            <w:webHidden/>
          </w:rPr>
        </w:r>
        <w:r>
          <w:rPr>
            <w:noProof/>
            <w:webHidden/>
          </w:rPr>
          <w:fldChar w:fldCharType="separate"/>
        </w:r>
        <w:r>
          <w:rPr>
            <w:noProof/>
            <w:webHidden/>
          </w:rPr>
          <w:t>17</w:t>
        </w:r>
        <w:r>
          <w:rPr>
            <w:noProof/>
            <w:webHidden/>
          </w:rPr>
          <w:fldChar w:fldCharType="end"/>
        </w:r>
      </w:hyperlink>
    </w:p>
    <w:p w14:paraId="37602016" w14:textId="414BAC78"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49" w:history="1">
        <w:r w:rsidRPr="00BF4433">
          <w:rPr>
            <w:rStyle w:val="Hyperlink"/>
            <w:noProof/>
          </w:rPr>
          <w:t>II.12.2</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Operating costs of the EuroHPC AI-optimised supercomputer</w:t>
        </w:r>
        <w:r>
          <w:rPr>
            <w:noProof/>
            <w:webHidden/>
          </w:rPr>
          <w:tab/>
        </w:r>
        <w:r>
          <w:rPr>
            <w:noProof/>
            <w:webHidden/>
          </w:rPr>
          <w:fldChar w:fldCharType="begin"/>
        </w:r>
        <w:r>
          <w:rPr>
            <w:noProof/>
            <w:webHidden/>
          </w:rPr>
          <w:instrText xml:space="preserve"> PAGEREF _Toc184310649 \h </w:instrText>
        </w:r>
        <w:r>
          <w:rPr>
            <w:noProof/>
            <w:webHidden/>
          </w:rPr>
        </w:r>
        <w:r>
          <w:rPr>
            <w:noProof/>
            <w:webHidden/>
          </w:rPr>
          <w:fldChar w:fldCharType="separate"/>
        </w:r>
        <w:r>
          <w:rPr>
            <w:noProof/>
            <w:webHidden/>
          </w:rPr>
          <w:t>17</w:t>
        </w:r>
        <w:r>
          <w:rPr>
            <w:noProof/>
            <w:webHidden/>
          </w:rPr>
          <w:fldChar w:fldCharType="end"/>
        </w:r>
      </w:hyperlink>
    </w:p>
    <w:p w14:paraId="7DBBBDE3" w14:textId="0E1409A7"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50" w:history="1">
        <w:r w:rsidRPr="00BF4433">
          <w:rPr>
            <w:rStyle w:val="Hyperlink"/>
            <w:noProof/>
          </w:rPr>
          <w:t>II.13</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Checks and Audits</w:t>
        </w:r>
        <w:r>
          <w:rPr>
            <w:noProof/>
            <w:webHidden/>
          </w:rPr>
          <w:tab/>
        </w:r>
        <w:r>
          <w:rPr>
            <w:noProof/>
            <w:webHidden/>
          </w:rPr>
          <w:fldChar w:fldCharType="begin"/>
        </w:r>
        <w:r>
          <w:rPr>
            <w:noProof/>
            <w:webHidden/>
          </w:rPr>
          <w:instrText xml:space="preserve"> PAGEREF _Toc184310650 \h </w:instrText>
        </w:r>
        <w:r>
          <w:rPr>
            <w:noProof/>
            <w:webHidden/>
          </w:rPr>
        </w:r>
        <w:r>
          <w:rPr>
            <w:noProof/>
            <w:webHidden/>
          </w:rPr>
          <w:fldChar w:fldCharType="separate"/>
        </w:r>
        <w:r>
          <w:rPr>
            <w:noProof/>
            <w:webHidden/>
          </w:rPr>
          <w:t>18</w:t>
        </w:r>
        <w:r>
          <w:rPr>
            <w:noProof/>
            <w:webHidden/>
          </w:rPr>
          <w:fldChar w:fldCharType="end"/>
        </w:r>
      </w:hyperlink>
    </w:p>
    <w:p w14:paraId="26709BC3" w14:textId="215A46E4"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51" w:history="1">
        <w:r w:rsidRPr="00BF4433">
          <w:rPr>
            <w:rStyle w:val="Hyperlink"/>
            <w:noProof/>
          </w:rPr>
          <w:t>II.13.1</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General obligations</w:t>
        </w:r>
        <w:r>
          <w:rPr>
            <w:noProof/>
            <w:webHidden/>
          </w:rPr>
          <w:tab/>
        </w:r>
        <w:r>
          <w:rPr>
            <w:noProof/>
            <w:webHidden/>
          </w:rPr>
          <w:fldChar w:fldCharType="begin"/>
        </w:r>
        <w:r>
          <w:rPr>
            <w:noProof/>
            <w:webHidden/>
          </w:rPr>
          <w:instrText xml:space="preserve"> PAGEREF _Toc184310651 \h </w:instrText>
        </w:r>
        <w:r>
          <w:rPr>
            <w:noProof/>
            <w:webHidden/>
          </w:rPr>
        </w:r>
        <w:r>
          <w:rPr>
            <w:noProof/>
            <w:webHidden/>
          </w:rPr>
          <w:fldChar w:fldCharType="separate"/>
        </w:r>
        <w:r>
          <w:rPr>
            <w:noProof/>
            <w:webHidden/>
          </w:rPr>
          <w:t>18</w:t>
        </w:r>
        <w:r>
          <w:rPr>
            <w:noProof/>
            <w:webHidden/>
          </w:rPr>
          <w:fldChar w:fldCharType="end"/>
        </w:r>
      </w:hyperlink>
    </w:p>
    <w:p w14:paraId="491449B4" w14:textId="41A5E7EE"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52" w:history="1">
        <w:r w:rsidRPr="00BF4433">
          <w:rPr>
            <w:rStyle w:val="Hyperlink"/>
            <w:noProof/>
          </w:rPr>
          <w:t>II.13.2</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On-the-spot visits</w:t>
        </w:r>
        <w:r>
          <w:rPr>
            <w:noProof/>
            <w:webHidden/>
          </w:rPr>
          <w:tab/>
        </w:r>
        <w:r>
          <w:rPr>
            <w:noProof/>
            <w:webHidden/>
          </w:rPr>
          <w:fldChar w:fldCharType="begin"/>
        </w:r>
        <w:r>
          <w:rPr>
            <w:noProof/>
            <w:webHidden/>
          </w:rPr>
          <w:instrText xml:space="preserve"> PAGEREF _Toc184310652 \h </w:instrText>
        </w:r>
        <w:r>
          <w:rPr>
            <w:noProof/>
            <w:webHidden/>
          </w:rPr>
        </w:r>
        <w:r>
          <w:rPr>
            <w:noProof/>
            <w:webHidden/>
          </w:rPr>
          <w:fldChar w:fldCharType="separate"/>
        </w:r>
        <w:r>
          <w:rPr>
            <w:noProof/>
            <w:webHidden/>
          </w:rPr>
          <w:t>19</w:t>
        </w:r>
        <w:r>
          <w:rPr>
            <w:noProof/>
            <w:webHidden/>
          </w:rPr>
          <w:fldChar w:fldCharType="end"/>
        </w:r>
      </w:hyperlink>
    </w:p>
    <w:p w14:paraId="2A5C4B45" w14:textId="220FD746"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53" w:history="1">
        <w:r w:rsidRPr="00BF4433">
          <w:rPr>
            <w:rStyle w:val="Hyperlink"/>
            <w:rFonts w:cstheme="minorHAnsi"/>
            <w:noProof/>
          </w:rPr>
          <w:t>III. CHAPTER 3</w:t>
        </w:r>
        <w:r>
          <w:rPr>
            <w:noProof/>
            <w:webHidden/>
          </w:rPr>
          <w:tab/>
        </w:r>
        <w:r>
          <w:rPr>
            <w:noProof/>
            <w:webHidden/>
          </w:rPr>
          <w:fldChar w:fldCharType="begin"/>
        </w:r>
        <w:r>
          <w:rPr>
            <w:noProof/>
            <w:webHidden/>
          </w:rPr>
          <w:instrText xml:space="preserve"> PAGEREF _Toc184310653 \h </w:instrText>
        </w:r>
        <w:r>
          <w:rPr>
            <w:noProof/>
            <w:webHidden/>
          </w:rPr>
        </w:r>
        <w:r>
          <w:rPr>
            <w:noProof/>
            <w:webHidden/>
          </w:rPr>
          <w:fldChar w:fldCharType="separate"/>
        </w:r>
        <w:r>
          <w:rPr>
            <w:noProof/>
            <w:webHidden/>
          </w:rPr>
          <w:t>19</w:t>
        </w:r>
        <w:r>
          <w:rPr>
            <w:noProof/>
            <w:webHidden/>
          </w:rPr>
          <w:fldChar w:fldCharType="end"/>
        </w:r>
      </w:hyperlink>
    </w:p>
    <w:p w14:paraId="31C0577B" w14:textId="606896AE"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54" w:history="1">
        <w:r w:rsidRPr="00BF4433">
          <w:rPr>
            <w:rStyle w:val="Hyperlink"/>
            <w:noProof/>
          </w:rPr>
          <w:t>III.1</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Subcontracting and third parties</w:t>
        </w:r>
        <w:r>
          <w:rPr>
            <w:noProof/>
            <w:webHidden/>
          </w:rPr>
          <w:tab/>
        </w:r>
        <w:r>
          <w:rPr>
            <w:noProof/>
            <w:webHidden/>
          </w:rPr>
          <w:fldChar w:fldCharType="begin"/>
        </w:r>
        <w:r>
          <w:rPr>
            <w:noProof/>
            <w:webHidden/>
          </w:rPr>
          <w:instrText xml:space="preserve"> PAGEREF _Toc184310654 \h </w:instrText>
        </w:r>
        <w:r>
          <w:rPr>
            <w:noProof/>
            <w:webHidden/>
          </w:rPr>
        </w:r>
        <w:r>
          <w:rPr>
            <w:noProof/>
            <w:webHidden/>
          </w:rPr>
          <w:fldChar w:fldCharType="separate"/>
        </w:r>
        <w:r>
          <w:rPr>
            <w:noProof/>
            <w:webHidden/>
          </w:rPr>
          <w:t>19</w:t>
        </w:r>
        <w:r>
          <w:rPr>
            <w:noProof/>
            <w:webHidden/>
          </w:rPr>
          <w:fldChar w:fldCharType="end"/>
        </w:r>
      </w:hyperlink>
    </w:p>
    <w:p w14:paraId="3AE8D31D" w14:textId="46805140"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55" w:history="1">
        <w:r w:rsidRPr="00BF4433">
          <w:rPr>
            <w:rStyle w:val="Hyperlink"/>
            <w:rFonts w:cstheme="minorHAnsi"/>
            <w:noProof/>
          </w:rPr>
          <w:t>IV. CHAPTER 4</w:t>
        </w:r>
        <w:r>
          <w:rPr>
            <w:noProof/>
            <w:webHidden/>
          </w:rPr>
          <w:tab/>
        </w:r>
        <w:r>
          <w:rPr>
            <w:noProof/>
            <w:webHidden/>
          </w:rPr>
          <w:fldChar w:fldCharType="begin"/>
        </w:r>
        <w:r>
          <w:rPr>
            <w:noProof/>
            <w:webHidden/>
          </w:rPr>
          <w:instrText xml:space="preserve"> PAGEREF _Toc184310655 \h </w:instrText>
        </w:r>
        <w:r>
          <w:rPr>
            <w:noProof/>
            <w:webHidden/>
          </w:rPr>
        </w:r>
        <w:r>
          <w:rPr>
            <w:noProof/>
            <w:webHidden/>
          </w:rPr>
          <w:fldChar w:fldCharType="separate"/>
        </w:r>
        <w:r>
          <w:rPr>
            <w:noProof/>
            <w:webHidden/>
          </w:rPr>
          <w:t>19</w:t>
        </w:r>
        <w:r>
          <w:rPr>
            <w:noProof/>
            <w:webHidden/>
          </w:rPr>
          <w:fldChar w:fldCharType="end"/>
        </w:r>
      </w:hyperlink>
    </w:p>
    <w:p w14:paraId="10F7D9AD" w14:textId="2E9E09AB"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56" w:history="1">
        <w:r w:rsidRPr="00BF4433">
          <w:rPr>
            <w:rStyle w:val="Hyperlink"/>
            <w:noProof/>
          </w:rPr>
          <w:t>IV.1</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Consequences of non-compliance with obligations</w:t>
        </w:r>
        <w:r>
          <w:rPr>
            <w:noProof/>
            <w:webHidden/>
          </w:rPr>
          <w:tab/>
        </w:r>
        <w:r>
          <w:rPr>
            <w:noProof/>
            <w:webHidden/>
          </w:rPr>
          <w:fldChar w:fldCharType="begin"/>
        </w:r>
        <w:r>
          <w:rPr>
            <w:noProof/>
            <w:webHidden/>
          </w:rPr>
          <w:instrText xml:space="preserve"> PAGEREF _Toc184310656 \h </w:instrText>
        </w:r>
        <w:r>
          <w:rPr>
            <w:noProof/>
            <w:webHidden/>
          </w:rPr>
        </w:r>
        <w:r>
          <w:rPr>
            <w:noProof/>
            <w:webHidden/>
          </w:rPr>
          <w:fldChar w:fldCharType="separate"/>
        </w:r>
        <w:r>
          <w:rPr>
            <w:noProof/>
            <w:webHidden/>
          </w:rPr>
          <w:t>19</w:t>
        </w:r>
        <w:r>
          <w:rPr>
            <w:noProof/>
            <w:webHidden/>
          </w:rPr>
          <w:fldChar w:fldCharType="end"/>
        </w:r>
      </w:hyperlink>
    </w:p>
    <w:p w14:paraId="0F668908" w14:textId="61BDA5CC"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57" w:history="1">
        <w:r w:rsidRPr="00BF4433">
          <w:rPr>
            <w:rStyle w:val="Hyperlink"/>
            <w:noProof/>
          </w:rPr>
          <w:t>IV.2</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Liquidated Damages</w:t>
        </w:r>
        <w:r>
          <w:rPr>
            <w:noProof/>
            <w:webHidden/>
          </w:rPr>
          <w:tab/>
        </w:r>
        <w:r>
          <w:rPr>
            <w:noProof/>
            <w:webHidden/>
          </w:rPr>
          <w:fldChar w:fldCharType="begin"/>
        </w:r>
        <w:r>
          <w:rPr>
            <w:noProof/>
            <w:webHidden/>
          </w:rPr>
          <w:instrText xml:space="preserve"> PAGEREF _Toc184310657 \h </w:instrText>
        </w:r>
        <w:r>
          <w:rPr>
            <w:noProof/>
            <w:webHidden/>
          </w:rPr>
        </w:r>
        <w:r>
          <w:rPr>
            <w:noProof/>
            <w:webHidden/>
          </w:rPr>
          <w:fldChar w:fldCharType="separate"/>
        </w:r>
        <w:r>
          <w:rPr>
            <w:noProof/>
            <w:webHidden/>
          </w:rPr>
          <w:t>20</w:t>
        </w:r>
        <w:r>
          <w:rPr>
            <w:noProof/>
            <w:webHidden/>
          </w:rPr>
          <w:fldChar w:fldCharType="end"/>
        </w:r>
      </w:hyperlink>
    </w:p>
    <w:p w14:paraId="6BA3C0CF" w14:textId="15117B6A"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58" w:history="1">
        <w:r w:rsidRPr="00BF4433">
          <w:rPr>
            <w:rStyle w:val="Hyperlink"/>
            <w:noProof/>
          </w:rPr>
          <w:t>IV.3</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Liability</w:t>
        </w:r>
        <w:r>
          <w:rPr>
            <w:noProof/>
            <w:webHidden/>
          </w:rPr>
          <w:tab/>
        </w:r>
        <w:r>
          <w:rPr>
            <w:noProof/>
            <w:webHidden/>
          </w:rPr>
          <w:fldChar w:fldCharType="begin"/>
        </w:r>
        <w:r>
          <w:rPr>
            <w:noProof/>
            <w:webHidden/>
          </w:rPr>
          <w:instrText xml:space="preserve"> PAGEREF _Toc184310658 \h </w:instrText>
        </w:r>
        <w:r>
          <w:rPr>
            <w:noProof/>
            <w:webHidden/>
          </w:rPr>
        </w:r>
        <w:r>
          <w:rPr>
            <w:noProof/>
            <w:webHidden/>
          </w:rPr>
          <w:fldChar w:fldCharType="separate"/>
        </w:r>
        <w:r>
          <w:rPr>
            <w:noProof/>
            <w:webHidden/>
          </w:rPr>
          <w:t>21</w:t>
        </w:r>
        <w:r>
          <w:rPr>
            <w:noProof/>
            <w:webHidden/>
          </w:rPr>
          <w:fldChar w:fldCharType="end"/>
        </w:r>
      </w:hyperlink>
    </w:p>
    <w:p w14:paraId="0428BB4A" w14:textId="28DAD55C"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59" w:history="1">
        <w:r w:rsidRPr="00BF4433">
          <w:rPr>
            <w:rStyle w:val="Hyperlink"/>
            <w:noProof/>
          </w:rPr>
          <w:t>IV.4</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Insurance</w:t>
        </w:r>
        <w:r>
          <w:rPr>
            <w:noProof/>
            <w:webHidden/>
          </w:rPr>
          <w:tab/>
        </w:r>
        <w:r>
          <w:rPr>
            <w:noProof/>
            <w:webHidden/>
          </w:rPr>
          <w:fldChar w:fldCharType="begin"/>
        </w:r>
        <w:r>
          <w:rPr>
            <w:noProof/>
            <w:webHidden/>
          </w:rPr>
          <w:instrText xml:space="preserve"> PAGEREF _Toc184310659 \h </w:instrText>
        </w:r>
        <w:r>
          <w:rPr>
            <w:noProof/>
            <w:webHidden/>
          </w:rPr>
        </w:r>
        <w:r>
          <w:rPr>
            <w:noProof/>
            <w:webHidden/>
          </w:rPr>
          <w:fldChar w:fldCharType="separate"/>
        </w:r>
        <w:r>
          <w:rPr>
            <w:noProof/>
            <w:webHidden/>
          </w:rPr>
          <w:t>22</w:t>
        </w:r>
        <w:r>
          <w:rPr>
            <w:noProof/>
            <w:webHidden/>
          </w:rPr>
          <w:fldChar w:fldCharType="end"/>
        </w:r>
      </w:hyperlink>
    </w:p>
    <w:p w14:paraId="29A5C38D" w14:textId="424E9C9F"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60" w:history="1">
        <w:r w:rsidRPr="00BF4433">
          <w:rPr>
            <w:rStyle w:val="Hyperlink"/>
            <w:noProof/>
          </w:rPr>
          <w:t>IV.5</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Termination of the Agreement</w:t>
        </w:r>
        <w:r>
          <w:rPr>
            <w:noProof/>
            <w:webHidden/>
          </w:rPr>
          <w:tab/>
        </w:r>
        <w:r>
          <w:rPr>
            <w:noProof/>
            <w:webHidden/>
          </w:rPr>
          <w:fldChar w:fldCharType="begin"/>
        </w:r>
        <w:r>
          <w:rPr>
            <w:noProof/>
            <w:webHidden/>
          </w:rPr>
          <w:instrText xml:space="preserve"> PAGEREF _Toc184310660 \h </w:instrText>
        </w:r>
        <w:r>
          <w:rPr>
            <w:noProof/>
            <w:webHidden/>
          </w:rPr>
        </w:r>
        <w:r>
          <w:rPr>
            <w:noProof/>
            <w:webHidden/>
          </w:rPr>
          <w:fldChar w:fldCharType="separate"/>
        </w:r>
        <w:r>
          <w:rPr>
            <w:noProof/>
            <w:webHidden/>
          </w:rPr>
          <w:t>22</w:t>
        </w:r>
        <w:r>
          <w:rPr>
            <w:noProof/>
            <w:webHidden/>
          </w:rPr>
          <w:fldChar w:fldCharType="end"/>
        </w:r>
      </w:hyperlink>
    </w:p>
    <w:p w14:paraId="574BBE81" w14:textId="1E9BF5DB"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61" w:history="1">
        <w:r w:rsidRPr="00BF4433">
          <w:rPr>
            <w:rStyle w:val="Hyperlink"/>
            <w:noProof/>
          </w:rPr>
          <w:t>IV.5.1</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Termination by the EuroHPC Joint Undertaking of the Agreement for specific reasons</w:t>
        </w:r>
        <w:r>
          <w:rPr>
            <w:noProof/>
            <w:webHidden/>
          </w:rPr>
          <w:tab/>
        </w:r>
        <w:r>
          <w:rPr>
            <w:noProof/>
            <w:webHidden/>
          </w:rPr>
          <w:fldChar w:fldCharType="begin"/>
        </w:r>
        <w:r>
          <w:rPr>
            <w:noProof/>
            <w:webHidden/>
          </w:rPr>
          <w:instrText xml:space="preserve"> PAGEREF _Toc184310661 \h </w:instrText>
        </w:r>
        <w:r>
          <w:rPr>
            <w:noProof/>
            <w:webHidden/>
          </w:rPr>
        </w:r>
        <w:r>
          <w:rPr>
            <w:noProof/>
            <w:webHidden/>
          </w:rPr>
          <w:fldChar w:fldCharType="separate"/>
        </w:r>
        <w:r>
          <w:rPr>
            <w:noProof/>
            <w:webHidden/>
          </w:rPr>
          <w:t>22</w:t>
        </w:r>
        <w:r>
          <w:rPr>
            <w:noProof/>
            <w:webHidden/>
          </w:rPr>
          <w:fldChar w:fldCharType="end"/>
        </w:r>
      </w:hyperlink>
    </w:p>
    <w:p w14:paraId="0FD8433E" w14:textId="32D92338"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62" w:history="1">
        <w:r w:rsidRPr="00BF4433">
          <w:rPr>
            <w:rStyle w:val="Hyperlink"/>
            <w:noProof/>
          </w:rPr>
          <w:t>IV.5.2</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Procedure and effect of termination</w:t>
        </w:r>
        <w:r>
          <w:rPr>
            <w:noProof/>
            <w:webHidden/>
          </w:rPr>
          <w:tab/>
        </w:r>
        <w:r>
          <w:rPr>
            <w:noProof/>
            <w:webHidden/>
          </w:rPr>
          <w:fldChar w:fldCharType="begin"/>
        </w:r>
        <w:r>
          <w:rPr>
            <w:noProof/>
            <w:webHidden/>
          </w:rPr>
          <w:instrText xml:space="preserve"> PAGEREF _Toc184310662 \h </w:instrText>
        </w:r>
        <w:r>
          <w:rPr>
            <w:noProof/>
            <w:webHidden/>
          </w:rPr>
        </w:r>
        <w:r>
          <w:rPr>
            <w:noProof/>
            <w:webHidden/>
          </w:rPr>
          <w:fldChar w:fldCharType="separate"/>
        </w:r>
        <w:r>
          <w:rPr>
            <w:noProof/>
            <w:webHidden/>
          </w:rPr>
          <w:t>23</w:t>
        </w:r>
        <w:r>
          <w:rPr>
            <w:noProof/>
            <w:webHidden/>
          </w:rPr>
          <w:fldChar w:fldCharType="end"/>
        </w:r>
      </w:hyperlink>
    </w:p>
    <w:p w14:paraId="769855F8" w14:textId="386BD20F"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63" w:history="1">
        <w:r w:rsidRPr="00BF4433">
          <w:rPr>
            <w:rStyle w:val="Hyperlink"/>
            <w:noProof/>
          </w:rPr>
          <w:t>IV.6</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Force majeure</w:t>
        </w:r>
        <w:r>
          <w:rPr>
            <w:noProof/>
            <w:webHidden/>
          </w:rPr>
          <w:tab/>
        </w:r>
        <w:r>
          <w:rPr>
            <w:noProof/>
            <w:webHidden/>
          </w:rPr>
          <w:fldChar w:fldCharType="begin"/>
        </w:r>
        <w:r>
          <w:rPr>
            <w:noProof/>
            <w:webHidden/>
          </w:rPr>
          <w:instrText xml:space="preserve"> PAGEREF _Toc184310663 \h </w:instrText>
        </w:r>
        <w:r>
          <w:rPr>
            <w:noProof/>
            <w:webHidden/>
          </w:rPr>
        </w:r>
        <w:r>
          <w:rPr>
            <w:noProof/>
            <w:webHidden/>
          </w:rPr>
          <w:fldChar w:fldCharType="separate"/>
        </w:r>
        <w:r>
          <w:rPr>
            <w:noProof/>
            <w:webHidden/>
          </w:rPr>
          <w:t>24</w:t>
        </w:r>
        <w:r>
          <w:rPr>
            <w:noProof/>
            <w:webHidden/>
          </w:rPr>
          <w:fldChar w:fldCharType="end"/>
        </w:r>
      </w:hyperlink>
    </w:p>
    <w:p w14:paraId="4D2710FD" w14:textId="5B22C23A"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64" w:history="1">
        <w:r w:rsidRPr="00BF4433">
          <w:rPr>
            <w:rStyle w:val="Hyperlink"/>
            <w:rFonts w:cstheme="minorHAnsi"/>
            <w:noProof/>
          </w:rPr>
          <w:t>V. CHAPTER 5</w:t>
        </w:r>
        <w:r>
          <w:rPr>
            <w:noProof/>
            <w:webHidden/>
          </w:rPr>
          <w:tab/>
        </w:r>
        <w:r>
          <w:rPr>
            <w:noProof/>
            <w:webHidden/>
          </w:rPr>
          <w:fldChar w:fldCharType="begin"/>
        </w:r>
        <w:r>
          <w:rPr>
            <w:noProof/>
            <w:webHidden/>
          </w:rPr>
          <w:instrText xml:space="preserve"> PAGEREF _Toc184310664 \h </w:instrText>
        </w:r>
        <w:r>
          <w:rPr>
            <w:noProof/>
            <w:webHidden/>
          </w:rPr>
        </w:r>
        <w:r>
          <w:rPr>
            <w:noProof/>
            <w:webHidden/>
          </w:rPr>
          <w:fldChar w:fldCharType="separate"/>
        </w:r>
        <w:r>
          <w:rPr>
            <w:noProof/>
            <w:webHidden/>
          </w:rPr>
          <w:t>24</w:t>
        </w:r>
        <w:r>
          <w:rPr>
            <w:noProof/>
            <w:webHidden/>
          </w:rPr>
          <w:fldChar w:fldCharType="end"/>
        </w:r>
      </w:hyperlink>
    </w:p>
    <w:p w14:paraId="6EC3AA86" w14:textId="38C06704"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65" w:history="1">
        <w:r w:rsidRPr="00BF4433">
          <w:rPr>
            <w:rStyle w:val="Hyperlink"/>
            <w:noProof/>
          </w:rPr>
          <w:t>V.1</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Entry into force and duration</w:t>
        </w:r>
        <w:r>
          <w:rPr>
            <w:noProof/>
            <w:webHidden/>
          </w:rPr>
          <w:tab/>
        </w:r>
        <w:r>
          <w:rPr>
            <w:noProof/>
            <w:webHidden/>
          </w:rPr>
          <w:fldChar w:fldCharType="begin"/>
        </w:r>
        <w:r>
          <w:rPr>
            <w:noProof/>
            <w:webHidden/>
          </w:rPr>
          <w:instrText xml:space="preserve"> PAGEREF _Toc184310665 \h </w:instrText>
        </w:r>
        <w:r>
          <w:rPr>
            <w:noProof/>
            <w:webHidden/>
          </w:rPr>
        </w:r>
        <w:r>
          <w:rPr>
            <w:noProof/>
            <w:webHidden/>
          </w:rPr>
          <w:fldChar w:fldCharType="separate"/>
        </w:r>
        <w:r>
          <w:rPr>
            <w:noProof/>
            <w:webHidden/>
          </w:rPr>
          <w:t>24</w:t>
        </w:r>
        <w:r>
          <w:rPr>
            <w:noProof/>
            <w:webHidden/>
          </w:rPr>
          <w:fldChar w:fldCharType="end"/>
        </w:r>
      </w:hyperlink>
    </w:p>
    <w:p w14:paraId="6371D71B" w14:textId="0DBE02BB"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66" w:history="1">
        <w:r w:rsidRPr="00BF4433">
          <w:rPr>
            <w:rStyle w:val="Hyperlink"/>
            <w:noProof/>
          </w:rPr>
          <w:t>V.2</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Amendments</w:t>
        </w:r>
        <w:r>
          <w:rPr>
            <w:noProof/>
            <w:webHidden/>
          </w:rPr>
          <w:tab/>
        </w:r>
        <w:r>
          <w:rPr>
            <w:noProof/>
            <w:webHidden/>
          </w:rPr>
          <w:fldChar w:fldCharType="begin"/>
        </w:r>
        <w:r>
          <w:rPr>
            <w:noProof/>
            <w:webHidden/>
          </w:rPr>
          <w:instrText xml:space="preserve"> PAGEREF _Toc184310666 \h </w:instrText>
        </w:r>
        <w:r>
          <w:rPr>
            <w:noProof/>
            <w:webHidden/>
          </w:rPr>
        </w:r>
        <w:r>
          <w:rPr>
            <w:noProof/>
            <w:webHidden/>
          </w:rPr>
          <w:fldChar w:fldCharType="separate"/>
        </w:r>
        <w:r>
          <w:rPr>
            <w:noProof/>
            <w:webHidden/>
          </w:rPr>
          <w:t>24</w:t>
        </w:r>
        <w:r>
          <w:rPr>
            <w:noProof/>
            <w:webHidden/>
          </w:rPr>
          <w:fldChar w:fldCharType="end"/>
        </w:r>
      </w:hyperlink>
    </w:p>
    <w:p w14:paraId="21560D8A" w14:textId="7BBE201E"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67" w:history="1">
        <w:r w:rsidRPr="00BF4433">
          <w:rPr>
            <w:rStyle w:val="Hyperlink"/>
            <w:noProof/>
          </w:rPr>
          <w:t>V.3</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Severability</w:t>
        </w:r>
        <w:r>
          <w:rPr>
            <w:noProof/>
            <w:webHidden/>
          </w:rPr>
          <w:tab/>
        </w:r>
        <w:r>
          <w:rPr>
            <w:noProof/>
            <w:webHidden/>
          </w:rPr>
          <w:fldChar w:fldCharType="begin"/>
        </w:r>
        <w:r>
          <w:rPr>
            <w:noProof/>
            <w:webHidden/>
          </w:rPr>
          <w:instrText xml:space="preserve"> PAGEREF _Toc184310667 \h </w:instrText>
        </w:r>
        <w:r>
          <w:rPr>
            <w:noProof/>
            <w:webHidden/>
          </w:rPr>
        </w:r>
        <w:r>
          <w:rPr>
            <w:noProof/>
            <w:webHidden/>
          </w:rPr>
          <w:fldChar w:fldCharType="separate"/>
        </w:r>
        <w:r>
          <w:rPr>
            <w:noProof/>
            <w:webHidden/>
          </w:rPr>
          <w:t>24</w:t>
        </w:r>
        <w:r>
          <w:rPr>
            <w:noProof/>
            <w:webHidden/>
          </w:rPr>
          <w:fldChar w:fldCharType="end"/>
        </w:r>
      </w:hyperlink>
    </w:p>
    <w:p w14:paraId="7D521BBB" w14:textId="5E6F911A"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68" w:history="1">
        <w:r w:rsidRPr="00BF4433">
          <w:rPr>
            <w:rStyle w:val="Hyperlink"/>
            <w:noProof/>
          </w:rPr>
          <w:t>V.4</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Applicable law and settlement of disputes</w:t>
        </w:r>
        <w:r>
          <w:rPr>
            <w:noProof/>
            <w:webHidden/>
          </w:rPr>
          <w:tab/>
        </w:r>
        <w:r>
          <w:rPr>
            <w:noProof/>
            <w:webHidden/>
          </w:rPr>
          <w:fldChar w:fldCharType="begin"/>
        </w:r>
        <w:r>
          <w:rPr>
            <w:noProof/>
            <w:webHidden/>
          </w:rPr>
          <w:instrText xml:space="preserve"> PAGEREF _Toc184310668 \h </w:instrText>
        </w:r>
        <w:r>
          <w:rPr>
            <w:noProof/>
            <w:webHidden/>
          </w:rPr>
        </w:r>
        <w:r>
          <w:rPr>
            <w:noProof/>
            <w:webHidden/>
          </w:rPr>
          <w:fldChar w:fldCharType="separate"/>
        </w:r>
        <w:r>
          <w:rPr>
            <w:noProof/>
            <w:webHidden/>
          </w:rPr>
          <w:t>25</w:t>
        </w:r>
        <w:r>
          <w:rPr>
            <w:noProof/>
            <w:webHidden/>
          </w:rPr>
          <w:fldChar w:fldCharType="end"/>
        </w:r>
      </w:hyperlink>
    </w:p>
    <w:p w14:paraId="51FEC267" w14:textId="74A148C7" w:rsidR="004870FB" w:rsidRDefault="004870F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4310669" w:history="1">
        <w:r w:rsidRPr="00BF4433">
          <w:rPr>
            <w:rStyle w:val="Hyperlink"/>
            <w:noProof/>
          </w:rPr>
          <w:t>V.5</w:t>
        </w:r>
        <w:r>
          <w:rPr>
            <w:rFonts w:asciiTheme="minorHAnsi" w:eastAsiaTheme="minorEastAsia" w:hAnsiTheme="minorHAnsi" w:cstheme="minorBidi"/>
            <w:b w:val="0"/>
            <w:bCs w:val="0"/>
            <w:noProof/>
            <w:kern w:val="2"/>
            <w:sz w:val="24"/>
            <w:szCs w:val="24"/>
            <w:lang w:val="en-BE" w:eastAsia="en-BE"/>
            <w14:ligatures w14:val="standardContextual"/>
          </w:rPr>
          <w:tab/>
        </w:r>
        <w:r w:rsidRPr="00BF4433">
          <w:rPr>
            <w:rStyle w:val="Hyperlink"/>
            <w:noProof/>
          </w:rPr>
          <w:t>Communication between the parties</w:t>
        </w:r>
        <w:r>
          <w:rPr>
            <w:noProof/>
            <w:webHidden/>
          </w:rPr>
          <w:tab/>
        </w:r>
        <w:r>
          <w:rPr>
            <w:noProof/>
            <w:webHidden/>
          </w:rPr>
          <w:fldChar w:fldCharType="begin"/>
        </w:r>
        <w:r>
          <w:rPr>
            <w:noProof/>
            <w:webHidden/>
          </w:rPr>
          <w:instrText xml:space="preserve"> PAGEREF _Toc184310669 \h </w:instrText>
        </w:r>
        <w:r>
          <w:rPr>
            <w:noProof/>
            <w:webHidden/>
          </w:rPr>
        </w:r>
        <w:r>
          <w:rPr>
            <w:noProof/>
            <w:webHidden/>
          </w:rPr>
          <w:fldChar w:fldCharType="separate"/>
        </w:r>
        <w:r>
          <w:rPr>
            <w:noProof/>
            <w:webHidden/>
          </w:rPr>
          <w:t>25</w:t>
        </w:r>
        <w:r>
          <w:rPr>
            <w:noProof/>
            <w:webHidden/>
          </w:rPr>
          <w:fldChar w:fldCharType="end"/>
        </w:r>
      </w:hyperlink>
    </w:p>
    <w:p w14:paraId="3574D1CB" w14:textId="773FDF1E"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70" w:history="1">
        <w:r w:rsidRPr="00BF4433">
          <w:rPr>
            <w:rStyle w:val="Hyperlink"/>
            <w:noProof/>
          </w:rPr>
          <w:t>V.5.1</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Communication Details</w:t>
        </w:r>
        <w:r>
          <w:rPr>
            <w:noProof/>
            <w:webHidden/>
          </w:rPr>
          <w:tab/>
        </w:r>
        <w:r>
          <w:rPr>
            <w:noProof/>
            <w:webHidden/>
          </w:rPr>
          <w:fldChar w:fldCharType="begin"/>
        </w:r>
        <w:r>
          <w:rPr>
            <w:noProof/>
            <w:webHidden/>
          </w:rPr>
          <w:instrText xml:space="preserve"> PAGEREF _Toc184310670 \h </w:instrText>
        </w:r>
        <w:r>
          <w:rPr>
            <w:noProof/>
            <w:webHidden/>
          </w:rPr>
        </w:r>
        <w:r>
          <w:rPr>
            <w:noProof/>
            <w:webHidden/>
          </w:rPr>
          <w:fldChar w:fldCharType="separate"/>
        </w:r>
        <w:r>
          <w:rPr>
            <w:noProof/>
            <w:webHidden/>
          </w:rPr>
          <w:t>25</w:t>
        </w:r>
        <w:r>
          <w:rPr>
            <w:noProof/>
            <w:webHidden/>
          </w:rPr>
          <w:fldChar w:fldCharType="end"/>
        </w:r>
      </w:hyperlink>
    </w:p>
    <w:p w14:paraId="5DA1338F" w14:textId="7B1F611E"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71" w:history="1">
        <w:r w:rsidRPr="00BF4433">
          <w:rPr>
            <w:rStyle w:val="Hyperlink"/>
            <w:noProof/>
          </w:rPr>
          <w:t>V.5.2</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rPr>
          <w:t>Form and means of communication</w:t>
        </w:r>
        <w:r>
          <w:rPr>
            <w:noProof/>
            <w:webHidden/>
          </w:rPr>
          <w:tab/>
        </w:r>
        <w:r>
          <w:rPr>
            <w:noProof/>
            <w:webHidden/>
          </w:rPr>
          <w:fldChar w:fldCharType="begin"/>
        </w:r>
        <w:r>
          <w:rPr>
            <w:noProof/>
            <w:webHidden/>
          </w:rPr>
          <w:instrText xml:space="preserve"> PAGEREF _Toc184310671 \h </w:instrText>
        </w:r>
        <w:r>
          <w:rPr>
            <w:noProof/>
            <w:webHidden/>
          </w:rPr>
        </w:r>
        <w:r>
          <w:rPr>
            <w:noProof/>
            <w:webHidden/>
          </w:rPr>
          <w:fldChar w:fldCharType="separate"/>
        </w:r>
        <w:r>
          <w:rPr>
            <w:noProof/>
            <w:webHidden/>
          </w:rPr>
          <w:t>25</w:t>
        </w:r>
        <w:r>
          <w:rPr>
            <w:noProof/>
            <w:webHidden/>
          </w:rPr>
          <w:fldChar w:fldCharType="end"/>
        </w:r>
      </w:hyperlink>
    </w:p>
    <w:p w14:paraId="0C43D47C" w14:textId="65500E0C" w:rsidR="004870FB" w:rsidRDefault="004870FB">
      <w:pPr>
        <w:pStyle w:val="TOC3"/>
        <w:rPr>
          <w:rFonts w:asciiTheme="minorHAnsi" w:eastAsiaTheme="minorEastAsia" w:hAnsiTheme="minorHAnsi" w:cstheme="minorBidi"/>
          <w:noProof/>
          <w:kern w:val="2"/>
          <w:sz w:val="24"/>
          <w:szCs w:val="24"/>
          <w:lang w:val="en-BE" w:eastAsia="en-BE"/>
          <w14:ligatures w14:val="standardContextual"/>
        </w:rPr>
      </w:pPr>
      <w:hyperlink w:anchor="_Toc184310672" w:history="1">
        <w:r w:rsidRPr="00BF4433">
          <w:rPr>
            <w:rStyle w:val="Hyperlink"/>
            <w:noProof/>
          </w:rPr>
          <w:t>V.5.3</w:t>
        </w:r>
        <w:r>
          <w:rPr>
            <w:rFonts w:asciiTheme="minorHAnsi" w:eastAsiaTheme="minorEastAsia" w:hAnsiTheme="minorHAnsi" w:cstheme="minorBidi"/>
            <w:noProof/>
            <w:kern w:val="2"/>
            <w:sz w:val="24"/>
            <w:szCs w:val="24"/>
            <w:lang w:val="en-BE" w:eastAsia="en-BE"/>
            <w14:ligatures w14:val="standardContextual"/>
          </w:rPr>
          <w:tab/>
        </w:r>
        <w:r w:rsidRPr="00BF4433">
          <w:rPr>
            <w:rStyle w:val="Hyperlink"/>
            <w:noProof/>
            <w:lang w:eastAsia="ko-KR"/>
          </w:rPr>
          <w:t xml:space="preserve">Date </w:t>
        </w:r>
        <w:r w:rsidRPr="00BF4433">
          <w:rPr>
            <w:rStyle w:val="Hyperlink"/>
            <w:noProof/>
          </w:rPr>
          <w:t>of communications by mail and electronic mail (email)</w:t>
        </w:r>
        <w:r>
          <w:rPr>
            <w:noProof/>
            <w:webHidden/>
          </w:rPr>
          <w:tab/>
        </w:r>
        <w:r>
          <w:rPr>
            <w:noProof/>
            <w:webHidden/>
          </w:rPr>
          <w:fldChar w:fldCharType="begin"/>
        </w:r>
        <w:r>
          <w:rPr>
            <w:noProof/>
            <w:webHidden/>
          </w:rPr>
          <w:instrText xml:space="preserve"> PAGEREF _Toc184310672 \h </w:instrText>
        </w:r>
        <w:r>
          <w:rPr>
            <w:noProof/>
            <w:webHidden/>
          </w:rPr>
        </w:r>
        <w:r>
          <w:rPr>
            <w:noProof/>
            <w:webHidden/>
          </w:rPr>
          <w:fldChar w:fldCharType="separate"/>
        </w:r>
        <w:r>
          <w:rPr>
            <w:noProof/>
            <w:webHidden/>
          </w:rPr>
          <w:t>25</w:t>
        </w:r>
        <w:r>
          <w:rPr>
            <w:noProof/>
            <w:webHidden/>
          </w:rPr>
          <w:fldChar w:fldCharType="end"/>
        </w:r>
      </w:hyperlink>
    </w:p>
    <w:p w14:paraId="213B633A" w14:textId="78ED4CC9"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73" w:history="1">
        <w:r w:rsidRPr="00BF4433">
          <w:rPr>
            <w:rStyle w:val="Hyperlink"/>
            <w:rFonts w:cstheme="minorHAnsi"/>
            <w:noProof/>
          </w:rPr>
          <w:t>VI. SIGNATURES</w:t>
        </w:r>
        <w:r>
          <w:rPr>
            <w:noProof/>
            <w:webHidden/>
          </w:rPr>
          <w:tab/>
        </w:r>
        <w:r>
          <w:rPr>
            <w:noProof/>
            <w:webHidden/>
          </w:rPr>
          <w:fldChar w:fldCharType="begin"/>
        </w:r>
        <w:r>
          <w:rPr>
            <w:noProof/>
            <w:webHidden/>
          </w:rPr>
          <w:instrText xml:space="preserve"> PAGEREF _Toc184310673 \h </w:instrText>
        </w:r>
        <w:r>
          <w:rPr>
            <w:noProof/>
            <w:webHidden/>
          </w:rPr>
        </w:r>
        <w:r>
          <w:rPr>
            <w:noProof/>
            <w:webHidden/>
          </w:rPr>
          <w:fldChar w:fldCharType="separate"/>
        </w:r>
        <w:r>
          <w:rPr>
            <w:noProof/>
            <w:webHidden/>
          </w:rPr>
          <w:t>26</w:t>
        </w:r>
        <w:r>
          <w:rPr>
            <w:noProof/>
            <w:webHidden/>
          </w:rPr>
          <w:fldChar w:fldCharType="end"/>
        </w:r>
      </w:hyperlink>
    </w:p>
    <w:p w14:paraId="7E5A7B2A" w14:textId="7CE0B4BD"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74" w:history="1">
        <w:r w:rsidRPr="00BF4433">
          <w:rPr>
            <w:rStyle w:val="Hyperlink"/>
            <w:rFonts w:cstheme="minorHAnsi"/>
            <w:noProof/>
          </w:rPr>
          <w:t>Annex I A. Minimum requirements of the Hosting Site</w:t>
        </w:r>
        <w:r>
          <w:rPr>
            <w:noProof/>
            <w:webHidden/>
          </w:rPr>
          <w:tab/>
        </w:r>
        <w:r>
          <w:rPr>
            <w:noProof/>
            <w:webHidden/>
          </w:rPr>
          <w:fldChar w:fldCharType="begin"/>
        </w:r>
        <w:r>
          <w:rPr>
            <w:noProof/>
            <w:webHidden/>
          </w:rPr>
          <w:instrText xml:space="preserve"> PAGEREF _Toc184310674 \h </w:instrText>
        </w:r>
        <w:r>
          <w:rPr>
            <w:noProof/>
            <w:webHidden/>
          </w:rPr>
        </w:r>
        <w:r>
          <w:rPr>
            <w:noProof/>
            <w:webHidden/>
          </w:rPr>
          <w:fldChar w:fldCharType="separate"/>
        </w:r>
        <w:r>
          <w:rPr>
            <w:noProof/>
            <w:webHidden/>
          </w:rPr>
          <w:t>27</w:t>
        </w:r>
        <w:r>
          <w:rPr>
            <w:noProof/>
            <w:webHidden/>
          </w:rPr>
          <w:fldChar w:fldCharType="end"/>
        </w:r>
      </w:hyperlink>
    </w:p>
    <w:p w14:paraId="7033E4F4" w14:textId="3A35DC7B"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75" w:history="1">
        <w:r w:rsidRPr="00BF4433">
          <w:rPr>
            <w:rStyle w:val="Hyperlink"/>
            <w:rFonts w:cstheme="minorHAnsi"/>
            <w:noProof/>
          </w:rPr>
          <w:t>Annex I B. Description/Requirements for the AI Factories</w:t>
        </w:r>
        <w:r>
          <w:rPr>
            <w:noProof/>
            <w:webHidden/>
          </w:rPr>
          <w:tab/>
        </w:r>
        <w:r>
          <w:rPr>
            <w:noProof/>
            <w:webHidden/>
          </w:rPr>
          <w:fldChar w:fldCharType="begin"/>
        </w:r>
        <w:r>
          <w:rPr>
            <w:noProof/>
            <w:webHidden/>
          </w:rPr>
          <w:instrText xml:space="preserve"> PAGEREF _Toc184310675 \h </w:instrText>
        </w:r>
        <w:r>
          <w:rPr>
            <w:noProof/>
            <w:webHidden/>
          </w:rPr>
        </w:r>
        <w:r>
          <w:rPr>
            <w:noProof/>
            <w:webHidden/>
          </w:rPr>
          <w:fldChar w:fldCharType="separate"/>
        </w:r>
        <w:r>
          <w:rPr>
            <w:noProof/>
            <w:webHidden/>
          </w:rPr>
          <w:t>28</w:t>
        </w:r>
        <w:r>
          <w:rPr>
            <w:noProof/>
            <w:webHidden/>
          </w:rPr>
          <w:fldChar w:fldCharType="end"/>
        </w:r>
      </w:hyperlink>
    </w:p>
    <w:p w14:paraId="11E357A9" w14:textId="6F232325"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76" w:history="1">
        <w:r w:rsidRPr="00BF4433">
          <w:rPr>
            <w:rStyle w:val="Hyperlink"/>
            <w:rFonts w:cstheme="minorHAnsi"/>
            <w:noProof/>
          </w:rPr>
          <w:t>Annex II Service Level Agreement (SLA) - Required Hosting Activities</w:t>
        </w:r>
        <w:r>
          <w:rPr>
            <w:noProof/>
            <w:webHidden/>
          </w:rPr>
          <w:tab/>
        </w:r>
        <w:r>
          <w:rPr>
            <w:noProof/>
            <w:webHidden/>
          </w:rPr>
          <w:fldChar w:fldCharType="begin"/>
        </w:r>
        <w:r>
          <w:rPr>
            <w:noProof/>
            <w:webHidden/>
          </w:rPr>
          <w:instrText xml:space="preserve"> PAGEREF _Toc184310676 \h </w:instrText>
        </w:r>
        <w:r>
          <w:rPr>
            <w:noProof/>
            <w:webHidden/>
          </w:rPr>
        </w:r>
        <w:r>
          <w:rPr>
            <w:noProof/>
            <w:webHidden/>
          </w:rPr>
          <w:fldChar w:fldCharType="separate"/>
        </w:r>
        <w:r>
          <w:rPr>
            <w:noProof/>
            <w:webHidden/>
          </w:rPr>
          <w:t>31</w:t>
        </w:r>
        <w:r>
          <w:rPr>
            <w:noProof/>
            <w:webHidden/>
          </w:rPr>
          <w:fldChar w:fldCharType="end"/>
        </w:r>
      </w:hyperlink>
    </w:p>
    <w:p w14:paraId="59A69AFA" w14:textId="167BABAF"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77" w:history="1">
        <w:r w:rsidRPr="00BF4433">
          <w:rPr>
            <w:rStyle w:val="Hyperlink"/>
            <w:rFonts w:cstheme="minorHAnsi"/>
            <w:noProof/>
          </w:rPr>
          <w:t>Annex III  Key performance indicators (KPIs) for AI-optimised supercomputer</w:t>
        </w:r>
        <w:r>
          <w:rPr>
            <w:noProof/>
            <w:webHidden/>
          </w:rPr>
          <w:tab/>
        </w:r>
        <w:r>
          <w:rPr>
            <w:noProof/>
            <w:webHidden/>
          </w:rPr>
          <w:fldChar w:fldCharType="begin"/>
        </w:r>
        <w:r>
          <w:rPr>
            <w:noProof/>
            <w:webHidden/>
          </w:rPr>
          <w:instrText xml:space="preserve"> PAGEREF _Toc184310677 \h </w:instrText>
        </w:r>
        <w:r>
          <w:rPr>
            <w:noProof/>
            <w:webHidden/>
          </w:rPr>
        </w:r>
        <w:r>
          <w:rPr>
            <w:noProof/>
            <w:webHidden/>
          </w:rPr>
          <w:fldChar w:fldCharType="separate"/>
        </w:r>
        <w:r>
          <w:rPr>
            <w:noProof/>
            <w:webHidden/>
          </w:rPr>
          <w:t>34</w:t>
        </w:r>
        <w:r>
          <w:rPr>
            <w:noProof/>
            <w:webHidden/>
          </w:rPr>
          <w:fldChar w:fldCharType="end"/>
        </w:r>
      </w:hyperlink>
    </w:p>
    <w:p w14:paraId="67944594" w14:textId="5FCE8E23"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78" w:history="1">
        <w:r w:rsidRPr="00BF4433">
          <w:rPr>
            <w:rStyle w:val="Hyperlink"/>
            <w:rFonts w:cstheme="minorHAnsi"/>
            <w:noProof/>
          </w:rPr>
          <w:t>Annex IV. Associated deliverables and milestones</w:t>
        </w:r>
        <w:r>
          <w:rPr>
            <w:noProof/>
            <w:webHidden/>
          </w:rPr>
          <w:tab/>
        </w:r>
        <w:r>
          <w:rPr>
            <w:noProof/>
            <w:webHidden/>
          </w:rPr>
          <w:fldChar w:fldCharType="begin"/>
        </w:r>
        <w:r>
          <w:rPr>
            <w:noProof/>
            <w:webHidden/>
          </w:rPr>
          <w:instrText xml:space="preserve"> PAGEREF _Toc184310678 \h </w:instrText>
        </w:r>
        <w:r>
          <w:rPr>
            <w:noProof/>
            <w:webHidden/>
          </w:rPr>
        </w:r>
        <w:r>
          <w:rPr>
            <w:noProof/>
            <w:webHidden/>
          </w:rPr>
          <w:fldChar w:fldCharType="separate"/>
        </w:r>
        <w:r>
          <w:rPr>
            <w:noProof/>
            <w:webHidden/>
          </w:rPr>
          <w:t>39</w:t>
        </w:r>
        <w:r>
          <w:rPr>
            <w:noProof/>
            <w:webHidden/>
          </w:rPr>
          <w:fldChar w:fldCharType="end"/>
        </w:r>
      </w:hyperlink>
    </w:p>
    <w:p w14:paraId="3E3E3A06" w14:textId="01949DA7" w:rsidR="004870FB" w:rsidRDefault="004870F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4310679" w:history="1">
        <w:r w:rsidRPr="00BF4433">
          <w:rPr>
            <w:rStyle w:val="Hyperlink"/>
            <w:noProof/>
          </w:rPr>
          <w:t xml:space="preserve">Annex V. Application of the Hosting Entity (Application Ref: </w:t>
        </w:r>
        <w:r w:rsidRPr="00BF4433">
          <w:rPr>
            <w:rStyle w:val="Hyperlink"/>
            <w:noProof/>
            <w:highlight w:val="lightGray"/>
          </w:rPr>
          <w:t>Ares(2024)XXXX</w:t>
        </w:r>
        <w:r w:rsidRPr="00BF4433">
          <w:rPr>
            <w:rStyle w:val="Hyperlink"/>
            <w:noProof/>
          </w:rPr>
          <w:t xml:space="preserve"> )</w:t>
        </w:r>
        <w:r>
          <w:rPr>
            <w:noProof/>
            <w:webHidden/>
          </w:rPr>
          <w:tab/>
        </w:r>
        <w:r>
          <w:rPr>
            <w:noProof/>
            <w:webHidden/>
          </w:rPr>
          <w:fldChar w:fldCharType="begin"/>
        </w:r>
        <w:r>
          <w:rPr>
            <w:noProof/>
            <w:webHidden/>
          </w:rPr>
          <w:instrText xml:space="preserve"> PAGEREF _Toc184310679 \h </w:instrText>
        </w:r>
        <w:r>
          <w:rPr>
            <w:noProof/>
            <w:webHidden/>
          </w:rPr>
        </w:r>
        <w:r>
          <w:rPr>
            <w:noProof/>
            <w:webHidden/>
          </w:rPr>
          <w:fldChar w:fldCharType="separate"/>
        </w:r>
        <w:r>
          <w:rPr>
            <w:noProof/>
            <w:webHidden/>
          </w:rPr>
          <w:t>41</w:t>
        </w:r>
        <w:r>
          <w:rPr>
            <w:noProof/>
            <w:webHidden/>
          </w:rPr>
          <w:fldChar w:fldCharType="end"/>
        </w:r>
      </w:hyperlink>
    </w:p>
    <w:p w14:paraId="74B798EC" w14:textId="7444CA4C" w:rsidR="00C054E1" w:rsidRDefault="00341441" w:rsidP="0097444F">
      <w:pPr>
        <w:rPr>
          <w:rFonts w:asciiTheme="minorHAnsi" w:hAnsiTheme="minorHAnsi" w:cstheme="minorHAnsi"/>
          <w:b/>
        </w:rPr>
      </w:pPr>
      <w:r w:rsidRPr="00F525AA">
        <w:rPr>
          <w:rFonts w:asciiTheme="minorHAnsi" w:hAnsiTheme="minorHAnsi" w:cstheme="minorHAnsi"/>
          <w:b/>
        </w:rPr>
        <w:fldChar w:fldCharType="end"/>
      </w:r>
    </w:p>
    <w:p w14:paraId="42728AFF" w14:textId="77777777" w:rsidR="00341441" w:rsidRPr="00F525AA" w:rsidRDefault="00341441" w:rsidP="0097444F">
      <w:pPr>
        <w:rPr>
          <w:rFonts w:asciiTheme="minorHAnsi" w:hAnsiTheme="minorHAnsi" w:cstheme="minorHAnsi"/>
        </w:rPr>
      </w:pPr>
      <w:r w:rsidRPr="00F525AA">
        <w:rPr>
          <w:rFonts w:asciiTheme="minorHAnsi" w:hAnsiTheme="minorHAnsi" w:cstheme="minorHAnsi"/>
        </w:rPr>
        <w:lastRenderedPageBreak/>
        <w:t>The present Hosting Agreement is concluded between the following parties:</w:t>
      </w:r>
    </w:p>
    <w:p w14:paraId="3F4B3CD1" w14:textId="02225687" w:rsidR="00341441" w:rsidRPr="00F525AA" w:rsidRDefault="00341441" w:rsidP="00341441">
      <w:pPr>
        <w:rPr>
          <w:rFonts w:asciiTheme="minorHAnsi" w:hAnsiTheme="minorHAnsi" w:cstheme="minorHAnsi"/>
        </w:rPr>
      </w:pPr>
      <w:r w:rsidRPr="00F525AA">
        <w:rPr>
          <w:rFonts w:asciiTheme="minorHAnsi" w:hAnsiTheme="minorHAnsi" w:cstheme="minorHAnsi"/>
          <w:b/>
        </w:rPr>
        <w:t>The European High Performance Computing Joint Undertaking (hereinafter ‘EuroHPC Joint Undertaking’),</w:t>
      </w:r>
      <w:r w:rsidRPr="00F525AA">
        <w:rPr>
          <w:rFonts w:asciiTheme="minorHAnsi" w:hAnsiTheme="minorHAnsi" w:cstheme="minorHAnsi"/>
        </w:rPr>
        <w:t xml:space="preserve"> represented for the purposes of signature of this agreement by its Ex</w:t>
      </w:r>
      <w:r w:rsidR="00F425C8" w:rsidRPr="00F525AA">
        <w:rPr>
          <w:rFonts w:asciiTheme="minorHAnsi" w:hAnsiTheme="minorHAnsi" w:cstheme="minorHAnsi"/>
        </w:rPr>
        <w:t xml:space="preserve">ecutive Director, </w:t>
      </w:r>
      <w:r w:rsidR="00072D29" w:rsidRPr="00F525AA">
        <w:rPr>
          <w:rFonts w:asciiTheme="minorHAnsi" w:hAnsiTheme="minorHAnsi" w:cstheme="minorHAnsi"/>
        </w:rPr>
        <w:t>Anders Dam Jensen</w:t>
      </w:r>
      <w:r w:rsidR="009A0CF6" w:rsidRPr="00F525AA">
        <w:rPr>
          <w:rFonts w:asciiTheme="minorHAnsi" w:hAnsiTheme="minorHAnsi" w:cstheme="minorHAnsi"/>
        </w:rPr>
        <w:t xml:space="preserve"> </w:t>
      </w:r>
      <w:r w:rsidR="006D55A3" w:rsidRPr="00F525AA">
        <w:t>on the one part</w:t>
      </w:r>
      <w:r w:rsidRPr="00F525AA">
        <w:rPr>
          <w:rFonts w:asciiTheme="minorHAnsi" w:hAnsiTheme="minorHAnsi" w:cstheme="minorHAnsi"/>
        </w:rPr>
        <w:t xml:space="preserve">, and </w:t>
      </w:r>
    </w:p>
    <w:p w14:paraId="4468F225" w14:textId="237D0849" w:rsidR="00341441" w:rsidRPr="00F525AA" w:rsidRDefault="00341441" w:rsidP="00341441">
      <w:pPr>
        <w:rPr>
          <w:rFonts w:asciiTheme="minorHAnsi" w:hAnsiTheme="minorHAnsi" w:cstheme="minorHAnsi"/>
          <w:lang w:val="fi-FI"/>
        </w:rPr>
      </w:pPr>
      <w:r w:rsidRPr="00F525AA">
        <w:rPr>
          <w:rFonts w:asciiTheme="minorHAnsi" w:hAnsiTheme="minorHAnsi" w:cstheme="minorHAnsi"/>
          <w:b/>
          <w:lang w:val="fi-FI"/>
        </w:rPr>
        <w:t xml:space="preserve">the "Hosting Entity", </w:t>
      </w:r>
      <w:r w:rsidR="00C92972" w:rsidRPr="00F525AA">
        <w:rPr>
          <w:rFonts w:asciiTheme="minorHAnsi" w:hAnsiTheme="minorHAnsi" w:cstheme="minorHAnsi"/>
          <w:b/>
          <w:lang w:val="fi-FI"/>
        </w:rPr>
        <w:t>[</w:t>
      </w:r>
      <w:r w:rsidR="00C92972" w:rsidRPr="00087CE9">
        <w:rPr>
          <w:rFonts w:asciiTheme="minorHAnsi" w:hAnsiTheme="minorHAnsi" w:cstheme="minorHAnsi"/>
          <w:b/>
          <w:highlight w:val="lightGray"/>
          <w:lang w:val="fi-FI"/>
        </w:rPr>
        <w:t>name</w:t>
      </w:r>
      <w:r w:rsidR="00C92972" w:rsidRPr="00F525AA">
        <w:rPr>
          <w:rFonts w:asciiTheme="minorHAnsi" w:hAnsiTheme="minorHAnsi" w:cstheme="minorHAnsi"/>
          <w:b/>
          <w:lang w:val="fi-FI"/>
        </w:rPr>
        <w:t xml:space="preserve">] </w:t>
      </w:r>
    </w:p>
    <w:p w14:paraId="1CFBB339" w14:textId="53CF8292" w:rsidR="004028A9" w:rsidRPr="00F525AA" w:rsidRDefault="00C92972" w:rsidP="009879A3">
      <w:pPr>
        <w:rPr>
          <w:rFonts w:asciiTheme="minorHAnsi" w:hAnsiTheme="minorHAnsi" w:cstheme="minorHAnsi"/>
          <w:lang w:val="en-US"/>
        </w:rPr>
      </w:pPr>
      <w:r w:rsidRPr="00F525AA">
        <w:rPr>
          <w:rFonts w:asciiTheme="minorHAnsi" w:hAnsiTheme="minorHAnsi" w:cstheme="minorHAnsi"/>
          <w:lang w:val="en-US"/>
        </w:rPr>
        <w:t>[</w:t>
      </w:r>
      <w:r w:rsidRPr="00087CE9">
        <w:rPr>
          <w:rFonts w:asciiTheme="minorHAnsi" w:hAnsiTheme="minorHAnsi" w:cstheme="minorHAnsi"/>
          <w:highlight w:val="lightGray"/>
          <w:lang w:val="en-US"/>
        </w:rPr>
        <w:t>hosting entity details</w:t>
      </w:r>
      <w:r w:rsidRPr="00F525AA">
        <w:rPr>
          <w:rFonts w:asciiTheme="minorHAnsi" w:hAnsiTheme="minorHAnsi" w:cstheme="minorHAnsi"/>
          <w:lang w:val="en-US"/>
        </w:rPr>
        <w:t>]</w:t>
      </w:r>
    </w:p>
    <w:p w14:paraId="7F17591C" w14:textId="12C3F14D" w:rsidR="009879A3" w:rsidRPr="00F525AA" w:rsidRDefault="009879A3" w:rsidP="009879A3">
      <w:pPr>
        <w:rPr>
          <w:rFonts w:asciiTheme="minorHAnsi" w:hAnsiTheme="minorHAnsi" w:cstheme="minorHAnsi"/>
        </w:rPr>
      </w:pPr>
      <w:r w:rsidRPr="00F525AA">
        <w:t>duly represented for the signature of this agreement by</w:t>
      </w:r>
      <w:r w:rsidR="00C92972" w:rsidRPr="00F525AA">
        <w:t xml:space="preserve"> [</w:t>
      </w:r>
      <w:r w:rsidR="00C92972" w:rsidRPr="00A23886">
        <w:rPr>
          <w:highlight w:val="lightGray"/>
        </w:rPr>
        <w:t>name</w:t>
      </w:r>
      <w:r w:rsidR="00B519F9" w:rsidRPr="00A23886">
        <w:rPr>
          <w:highlight w:val="lightGray"/>
        </w:rPr>
        <w:t xml:space="preserve"> an</w:t>
      </w:r>
      <w:r w:rsidR="00B519F9" w:rsidRPr="00B519F9">
        <w:rPr>
          <w:highlight w:val="lightGray"/>
        </w:rPr>
        <w:t>d position</w:t>
      </w:r>
      <w:r w:rsidR="00C92972" w:rsidRPr="00F525AA">
        <w:t>]</w:t>
      </w:r>
      <w:r w:rsidRPr="00F525AA">
        <w:t>.</w:t>
      </w:r>
    </w:p>
    <w:p w14:paraId="3DC28B59" w14:textId="77777777" w:rsidR="00341441" w:rsidRPr="00F525AA" w:rsidRDefault="00341441" w:rsidP="00341441">
      <w:pPr>
        <w:rPr>
          <w:rFonts w:asciiTheme="minorHAnsi" w:hAnsiTheme="minorHAnsi" w:cstheme="minorHAnsi"/>
        </w:rPr>
      </w:pPr>
      <w:r w:rsidRPr="00F525AA">
        <w:rPr>
          <w:rFonts w:asciiTheme="minorHAnsi" w:hAnsiTheme="minorHAnsi" w:cstheme="minorHAnsi"/>
        </w:rPr>
        <w:t>on the other part,</w:t>
      </w:r>
    </w:p>
    <w:p w14:paraId="6B6898B1" w14:textId="77777777" w:rsidR="00341441" w:rsidRPr="00F525AA" w:rsidRDefault="00341441" w:rsidP="00341441">
      <w:pPr>
        <w:jc w:val="center"/>
        <w:rPr>
          <w:rFonts w:asciiTheme="minorHAnsi" w:hAnsiTheme="minorHAnsi" w:cstheme="minorHAnsi"/>
          <w:b/>
          <w:i/>
          <w:sz w:val="24"/>
        </w:rPr>
      </w:pPr>
    </w:p>
    <w:p w14:paraId="26B6A375" w14:textId="77777777" w:rsidR="00341441" w:rsidRPr="00F525AA" w:rsidRDefault="00341441" w:rsidP="00341441">
      <w:pPr>
        <w:jc w:val="center"/>
        <w:rPr>
          <w:rFonts w:asciiTheme="minorHAnsi" w:hAnsiTheme="minorHAnsi" w:cstheme="minorHAnsi"/>
          <w:sz w:val="24"/>
        </w:rPr>
      </w:pPr>
      <w:r w:rsidRPr="00F525AA">
        <w:rPr>
          <w:rFonts w:asciiTheme="minorHAnsi" w:hAnsiTheme="minorHAnsi" w:cstheme="minorHAnsi"/>
          <w:b/>
          <w:i/>
          <w:sz w:val="24"/>
        </w:rPr>
        <w:t xml:space="preserve">HAVE AGREED </w:t>
      </w:r>
    </w:p>
    <w:p w14:paraId="47A97B5F" w14:textId="77777777" w:rsidR="00341441" w:rsidRPr="00F525AA" w:rsidRDefault="00341441" w:rsidP="00341441">
      <w:pPr>
        <w:rPr>
          <w:rFonts w:asciiTheme="minorHAnsi" w:hAnsiTheme="minorHAnsi" w:cstheme="minorHAnsi"/>
        </w:rPr>
      </w:pPr>
      <w:r w:rsidRPr="00F525AA">
        <w:rPr>
          <w:rFonts w:asciiTheme="minorHAnsi" w:hAnsiTheme="minorHAnsi" w:cstheme="minorHAnsi"/>
        </w:rPr>
        <w:t xml:space="preserve">to the </w:t>
      </w:r>
      <w:r w:rsidRPr="00F525AA">
        <w:rPr>
          <w:rFonts w:asciiTheme="minorHAnsi" w:hAnsiTheme="minorHAnsi" w:cstheme="minorHAnsi"/>
          <w:b/>
        </w:rPr>
        <w:t>terms and conditions</w:t>
      </w:r>
      <w:r w:rsidRPr="00F525AA">
        <w:rPr>
          <w:rFonts w:asciiTheme="minorHAnsi" w:hAnsiTheme="minorHAnsi" w:cstheme="minorHAnsi"/>
        </w:rPr>
        <w:t xml:space="preserve"> set out below</w:t>
      </w:r>
      <w:r w:rsidRPr="00F525AA">
        <w:rPr>
          <w:rFonts w:asciiTheme="minorHAnsi" w:hAnsiTheme="minorHAnsi" w:cstheme="minorHAnsi"/>
          <w:b/>
        </w:rPr>
        <w:t xml:space="preserve"> </w:t>
      </w:r>
      <w:r w:rsidRPr="00F525AA">
        <w:rPr>
          <w:rFonts w:asciiTheme="minorHAnsi" w:hAnsiTheme="minorHAnsi" w:cstheme="minorHAnsi"/>
        </w:rPr>
        <w:t>and the following annexes:</w:t>
      </w:r>
      <w:r w:rsidRPr="00F525AA">
        <w:rPr>
          <w:rFonts w:asciiTheme="minorHAnsi" w:hAnsiTheme="minorHAnsi" w:cstheme="minorHAnsi"/>
          <w:lang w:eastAsia="en-GB"/>
        </w:rPr>
        <w:t xml:space="preserve"> </w:t>
      </w:r>
    </w:p>
    <w:p w14:paraId="4BEECA5F" w14:textId="1FC384A5" w:rsidR="00ED39C4" w:rsidRPr="00F525AA" w:rsidRDefault="00341441" w:rsidP="00341441">
      <w:pPr>
        <w:rPr>
          <w:rFonts w:asciiTheme="minorHAnsi" w:hAnsiTheme="minorHAnsi" w:cstheme="minorHAnsi"/>
        </w:rPr>
      </w:pPr>
      <w:r w:rsidRPr="00F525AA">
        <w:rPr>
          <w:rFonts w:asciiTheme="minorHAnsi" w:hAnsiTheme="minorHAnsi" w:cstheme="minorHAnsi"/>
          <w:b/>
        </w:rPr>
        <w:t>Annex I</w:t>
      </w:r>
      <w:r w:rsidR="0098322F" w:rsidRPr="00F525AA">
        <w:rPr>
          <w:rFonts w:asciiTheme="minorHAnsi" w:hAnsiTheme="minorHAnsi" w:cstheme="minorHAnsi"/>
          <w:b/>
        </w:rPr>
        <w:t xml:space="preserve"> A</w:t>
      </w:r>
      <w:r w:rsidR="00ED39C4" w:rsidRPr="00F525AA">
        <w:rPr>
          <w:rFonts w:asciiTheme="minorHAnsi" w:hAnsiTheme="minorHAnsi" w:cstheme="minorHAnsi"/>
          <w:b/>
        </w:rPr>
        <w:t xml:space="preserve">. </w:t>
      </w:r>
      <w:r w:rsidR="00ED39C4" w:rsidRPr="00F525AA">
        <w:rPr>
          <w:rFonts w:asciiTheme="minorHAnsi" w:hAnsiTheme="minorHAnsi" w:cstheme="minorHAnsi"/>
        </w:rPr>
        <w:t>Minimum requirements of the Hosting Site</w:t>
      </w:r>
    </w:p>
    <w:p w14:paraId="181D437C" w14:textId="2285541C" w:rsidR="00ED1455" w:rsidRPr="00F525AA" w:rsidRDefault="00ED1455" w:rsidP="00341441">
      <w:pPr>
        <w:rPr>
          <w:rFonts w:asciiTheme="minorHAnsi" w:hAnsiTheme="minorHAnsi" w:cstheme="minorHAnsi"/>
        </w:rPr>
      </w:pPr>
      <w:r w:rsidRPr="00F525AA">
        <w:rPr>
          <w:rFonts w:asciiTheme="minorHAnsi" w:hAnsiTheme="minorHAnsi" w:cstheme="minorHAnsi"/>
          <w:b/>
          <w:bCs/>
        </w:rPr>
        <w:t>Annex I</w:t>
      </w:r>
      <w:r w:rsidR="0098322F" w:rsidRPr="00F525AA">
        <w:rPr>
          <w:rFonts w:asciiTheme="minorHAnsi" w:hAnsiTheme="minorHAnsi" w:cstheme="minorHAnsi"/>
          <w:b/>
          <w:bCs/>
        </w:rPr>
        <w:t xml:space="preserve"> B</w:t>
      </w:r>
      <w:r w:rsidR="0098322F" w:rsidRPr="00F525AA">
        <w:rPr>
          <w:rFonts w:asciiTheme="minorHAnsi" w:hAnsiTheme="minorHAnsi" w:cstheme="minorHAnsi"/>
        </w:rPr>
        <w:t xml:space="preserve">. </w:t>
      </w:r>
      <w:bookmarkStart w:id="2" w:name="_Hlk173242195"/>
      <w:r w:rsidR="0098322F" w:rsidRPr="00F525AA">
        <w:rPr>
          <w:rFonts w:asciiTheme="minorHAnsi" w:hAnsiTheme="minorHAnsi" w:cstheme="minorHAnsi"/>
        </w:rPr>
        <w:t>Description/Requirements for</w:t>
      </w:r>
      <w:r w:rsidR="00604944" w:rsidRPr="00F525AA">
        <w:rPr>
          <w:rFonts w:asciiTheme="minorHAnsi" w:hAnsiTheme="minorHAnsi" w:cstheme="minorHAnsi"/>
        </w:rPr>
        <w:t xml:space="preserve"> the</w:t>
      </w:r>
      <w:r w:rsidR="0098322F" w:rsidRPr="00F525AA">
        <w:rPr>
          <w:rFonts w:asciiTheme="minorHAnsi" w:hAnsiTheme="minorHAnsi" w:cstheme="minorHAnsi"/>
        </w:rPr>
        <w:t xml:space="preserve"> AI Factor</w:t>
      </w:r>
      <w:r w:rsidR="00B64D69" w:rsidRPr="00F525AA">
        <w:rPr>
          <w:rFonts w:asciiTheme="minorHAnsi" w:hAnsiTheme="minorHAnsi" w:cstheme="minorHAnsi"/>
        </w:rPr>
        <w:t>y</w:t>
      </w:r>
      <w:r w:rsidR="0098322F" w:rsidRPr="00F525AA">
        <w:rPr>
          <w:rFonts w:asciiTheme="minorHAnsi" w:hAnsiTheme="minorHAnsi" w:cstheme="minorHAnsi"/>
        </w:rPr>
        <w:t xml:space="preserve"> </w:t>
      </w:r>
      <w:bookmarkEnd w:id="2"/>
    </w:p>
    <w:p w14:paraId="22D676B4" w14:textId="77777777" w:rsidR="00ED39C4" w:rsidRPr="00F525AA" w:rsidRDefault="00ED39C4" w:rsidP="00341441">
      <w:pPr>
        <w:rPr>
          <w:rFonts w:asciiTheme="minorHAnsi" w:hAnsiTheme="minorHAnsi" w:cstheme="minorHAnsi"/>
          <w:b/>
        </w:rPr>
      </w:pPr>
      <w:r w:rsidRPr="00F525AA">
        <w:rPr>
          <w:rFonts w:asciiTheme="minorHAnsi" w:hAnsiTheme="minorHAnsi" w:cstheme="minorHAnsi"/>
          <w:b/>
        </w:rPr>
        <w:t xml:space="preserve">Annex II. </w:t>
      </w:r>
      <w:r w:rsidRPr="00F525AA">
        <w:rPr>
          <w:rFonts w:asciiTheme="minorHAnsi" w:hAnsiTheme="minorHAnsi" w:cstheme="minorHAnsi"/>
        </w:rPr>
        <w:t>Service Level Agreement</w:t>
      </w:r>
    </w:p>
    <w:p w14:paraId="1894A937" w14:textId="06288C70" w:rsidR="00ED39C4" w:rsidRPr="00F525AA" w:rsidRDefault="00ED39C4" w:rsidP="00341441">
      <w:pPr>
        <w:rPr>
          <w:rFonts w:asciiTheme="minorHAnsi" w:hAnsiTheme="minorHAnsi" w:cstheme="minorHAnsi"/>
        </w:rPr>
      </w:pPr>
      <w:r w:rsidRPr="00F525AA">
        <w:rPr>
          <w:rFonts w:asciiTheme="minorHAnsi" w:hAnsiTheme="minorHAnsi" w:cstheme="minorHAnsi"/>
          <w:b/>
        </w:rPr>
        <w:t>Annex III</w:t>
      </w:r>
      <w:r w:rsidR="00AC25A1" w:rsidRPr="00F525AA">
        <w:rPr>
          <w:rFonts w:asciiTheme="minorHAnsi" w:hAnsiTheme="minorHAnsi" w:cstheme="minorHAnsi"/>
          <w:b/>
        </w:rPr>
        <w:t xml:space="preserve"> </w:t>
      </w:r>
      <w:r w:rsidRPr="00F525AA">
        <w:rPr>
          <w:rFonts w:asciiTheme="minorHAnsi" w:hAnsiTheme="minorHAnsi" w:cstheme="minorHAnsi"/>
          <w:b/>
        </w:rPr>
        <w:t xml:space="preserve">. </w:t>
      </w:r>
      <w:r w:rsidRPr="00F525AA">
        <w:rPr>
          <w:rFonts w:asciiTheme="minorHAnsi" w:hAnsiTheme="minorHAnsi" w:cstheme="minorHAnsi"/>
        </w:rPr>
        <w:t>Key Performance Indicators (KPIs)</w:t>
      </w:r>
      <w:r w:rsidR="00AC25A1" w:rsidRPr="00F525AA">
        <w:rPr>
          <w:rFonts w:asciiTheme="minorHAnsi" w:hAnsiTheme="minorHAnsi" w:cstheme="minorHAnsi"/>
        </w:rPr>
        <w:t xml:space="preserve"> for AI-optimised supercomputer</w:t>
      </w:r>
    </w:p>
    <w:p w14:paraId="1A2C63F2" w14:textId="77777777" w:rsidR="00ED39C4" w:rsidRPr="00F525AA" w:rsidRDefault="00ED39C4" w:rsidP="00341441">
      <w:pPr>
        <w:rPr>
          <w:rFonts w:asciiTheme="minorHAnsi" w:hAnsiTheme="minorHAnsi" w:cstheme="minorHAnsi"/>
        </w:rPr>
      </w:pPr>
      <w:r w:rsidRPr="00F525AA">
        <w:rPr>
          <w:rFonts w:asciiTheme="minorHAnsi" w:hAnsiTheme="minorHAnsi" w:cstheme="minorHAnsi"/>
          <w:b/>
        </w:rPr>
        <w:t xml:space="preserve">Annex IV. </w:t>
      </w:r>
      <w:r w:rsidRPr="00F525AA">
        <w:rPr>
          <w:rFonts w:asciiTheme="minorHAnsi" w:hAnsiTheme="minorHAnsi" w:cstheme="minorHAnsi"/>
        </w:rPr>
        <w:t>Associated Deliverables and Milestones</w:t>
      </w:r>
    </w:p>
    <w:p w14:paraId="340300E6" w14:textId="3E496643" w:rsidR="00341441" w:rsidRPr="00F525AA" w:rsidRDefault="00ED39C4" w:rsidP="00341441">
      <w:pPr>
        <w:rPr>
          <w:rFonts w:asciiTheme="minorHAnsi" w:hAnsiTheme="minorHAnsi" w:cstheme="minorHAnsi"/>
        </w:rPr>
      </w:pPr>
      <w:r w:rsidRPr="00F525AA">
        <w:rPr>
          <w:rFonts w:asciiTheme="minorHAnsi" w:hAnsiTheme="minorHAnsi" w:cstheme="minorHAnsi"/>
          <w:b/>
        </w:rPr>
        <w:t xml:space="preserve">Annex V. </w:t>
      </w:r>
      <w:r w:rsidRPr="00F525AA">
        <w:rPr>
          <w:rFonts w:asciiTheme="minorHAnsi" w:hAnsiTheme="minorHAnsi" w:cstheme="minorHAnsi"/>
        </w:rPr>
        <w:t xml:space="preserve">Application of the Hosting Entity </w:t>
      </w:r>
      <w:r w:rsidR="009B7CFD" w:rsidRPr="00F525AA">
        <w:rPr>
          <w:rFonts w:asciiTheme="minorHAnsi" w:hAnsiTheme="minorHAnsi" w:cstheme="minorHAnsi"/>
        </w:rPr>
        <w:t>(</w:t>
      </w:r>
      <w:r w:rsidR="00C92972" w:rsidRPr="00F525AA">
        <w:rPr>
          <w:rFonts w:asciiTheme="minorHAnsi" w:hAnsiTheme="minorHAnsi" w:cstheme="minorHAnsi"/>
        </w:rPr>
        <w:t xml:space="preserve"> [</w:t>
      </w:r>
      <w:r w:rsidR="00C92972" w:rsidRPr="00F52698">
        <w:rPr>
          <w:rFonts w:asciiTheme="minorHAnsi" w:hAnsiTheme="minorHAnsi" w:cstheme="minorHAnsi"/>
          <w:highlight w:val="lightGray"/>
        </w:rPr>
        <w:t>reference to application</w:t>
      </w:r>
      <w:r w:rsidR="00C92972" w:rsidRPr="00F525AA">
        <w:rPr>
          <w:rFonts w:asciiTheme="minorHAnsi" w:hAnsiTheme="minorHAnsi" w:cstheme="minorHAnsi"/>
        </w:rPr>
        <w:t>]</w:t>
      </w:r>
      <w:r w:rsidR="004028A9" w:rsidRPr="00F525AA">
        <w:rPr>
          <w:rFonts w:asciiTheme="minorHAnsi" w:hAnsiTheme="minorHAnsi" w:cstheme="minorHAnsi"/>
        </w:rPr>
        <w:t xml:space="preserve"> </w:t>
      </w:r>
      <w:r w:rsidR="009B7CFD" w:rsidRPr="00F525AA">
        <w:rPr>
          <w:rFonts w:asciiTheme="minorHAnsi" w:hAnsiTheme="minorHAnsi" w:cstheme="minorHAnsi"/>
        </w:rPr>
        <w:t>)</w:t>
      </w:r>
      <w:r w:rsidR="001C4257" w:rsidRPr="00F525AA">
        <w:rPr>
          <w:rFonts w:asciiTheme="minorHAnsi" w:hAnsiTheme="minorHAnsi" w:cstheme="minorHAnsi"/>
        </w:rPr>
        <w:t xml:space="preserve"> </w:t>
      </w:r>
      <w:r w:rsidRPr="00F525AA">
        <w:rPr>
          <w:rFonts w:asciiTheme="minorHAnsi" w:hAnsiTheme="minorHAnsi" w:cstheme="minorHAnsi"/>
        </w:rPr>
        <w:t>submitted to the Call for Expression of Interest for</w:t>
      </w:r>
      <w:r w:rsidR="00E01CE8" w:rsidRPr="00F525AA">
        <w:rPr>
          <w:rFonts w:asciiTheme="minorHAnsi" w:hAnsiTheme="minorHAnsi" w:cstheme="minorHAnsi"/>
        </w:rPr>
        <w:t xml:space="preserve"> the selection of Hosting Entities for the acquisition </w:t>
      </w:r>
      <w:r w:rsidR="00327FF6" w:rsidRPr="00F525AA">
        <w:rPr>
          <w:rFonts w:asciiTheme="minorHAnsi" w:hAnsiTheme="minorHAnsi" w:cstheme="minorHAnsi"/>
        </w:rPr>
        <w:t>of an AI-optimised supercomputer or the upgrade of an existing EuroHPC supercomputer with AI capabilities</w:t>
      </w:r>
      <w:r w:rsidR="004F3596" w:rsidRPr="00F525AA">
        <w:rPr>
          <w:rFonts w:asciiTheme="minorHAnsi" w:hAnsiTheme="minorHAnsi" w:cstheme="minorHAnsi"/>
        </w:rPr>
        <w:t>, and advanced Experimental AI-optimised Supercomputing platform (optional), and the establishment of an AI Factory (Ref. EUROHPC-2024-CEI-AI-02)</w:t>
      </w:r>
    </w:p>
    <w:p w14:paraId="7246440E" w14:textId="77777777" w:rsidR="00341441" w:rsidRPr="00F525AA" w:rsidRDefault="00341441" w:rsidP="00341441">
      <w:pPr>
        <w:rPr>
          <w:rFonts w:asciiTheme="minorHAnsi" w:hAnsiTheme="minorHAnsi" w:cstheme="minorHAnsi"/>
          <w:lang w:eastAsia="en-GB"/>
        </w:rPr>
      </w:pPr>
      <w:r w:rsidRPr="00F525AA">
        <w:rPr>
          <w:rFonts w:asciiTheme="minorHAnsi" w:hAnsiTheme="minorHAnsi" w:cstheme="minorHAnsi"/>
        </w:rPr>
        <w:t xml:space="preserve">which form an integral part of the present Hosting Agreement (hereinafter referred to as </w:t>
      </w:r>
      <w:r w:rsidRPr="00F525AA">
        <w:rPr>
          <w:rFonts w:asciiTheme="minorHAnsi" w:hAnsiTheme="minorHAnsi" w:cstheme="minorHAnsi"/>
          <w:lang w:eastAsia="en-GB"/>
        </w:rPr>
        <w:t>“</w:t>
      </w:r>
      <w:r w:rsidRPr="00F525AA">
        <w:rPr>
          <w:rFonts w:asciiTheme="minorHAnsi" w:hAnsiTheme="minorHAnsi" w:cstheme="minorHAnsi"/>
        </w:rPr>
        <w:t>Agreement</w:t>
      </w:r>
      <w:r w:rsidRPr="00F525AA">
        <w:rPr>
          <w:rFonts w:asciiTheme="minorHAnsi" w:hAnsiTheme="minorHAnsi" w:cstheme="minorHAnsi"/>
          <w:lang w:eastAsia="en-GB"/>
        </w:rPr>
        <w:t xml:space="preserve">”). </w:t>
      </w:r>
    </w:p>
    <w:p w14:paraId="0CADB863" w14:textId="77777777" w:rsidR="00341441" w:rsidRPr="00F525AA" w:rsidRDefault="00341441" w:rsidP="00341441">
      <w:pPr>
        <w:rPr>
          <w:rFonts w:asciiTheme="minorHAnsi" w:hAnsiTheme="minorHAnsi" w:cstheme="minorHAnsi"/>
        </w:rPr>
      </w:pPr>
    </w:p>
    <w:p w14:paraId="7F8765A2" w14:textId="77777777" w:rsidR="00341441" w:rsidRPr="00F525AA" w:rsidRDefault="00341441" w:rsidP="004A4034">
      <w:pPr>
        <w:pStyle w:val="Heading1"/>
        <w:numPr>
          <w:ilvl w:val="0"/>
          <w:numId w:val="0"/>
        </w:numPr>
        <w:rPr>
          <w:rFonts w:asciiTheme="minorHAnsi" w:hAnsiTheme="minorHAnsi" w:cstheme="minorHAnsi"/>
        </w:rPr>
      </w:pPr>
      <w:bookmarkStart w:id="3" w:name="bookmark12"/>
      <w:bookmarkStart w:id="4" w:name="bookmark13"/>
      <w:bookmarkStart w:id="5" w:name="_Toc530778064"/>
      <w:bookmarkStart w:id="6" w:name="_Toc530830952"/>
      <w:bookmarkStart w:id="7" w:name="_Toc530838779"/>
      <w:bookmarkStart w:id="8" w:name="_Toc530990301"/>
      <w:bookmarkStart w:id="9" w:name="_Toc531091650"/>
      <w:bookmarkStart w:id="10" w:name="_Toc531104529"/>
      <w:bookmarkStart w:id="11" w:name="_Toc531104780"/>
      <w:bookmarkStart w:id="12" w:name="_Toc531104892"/>
      <w:bookmarkStart w:id="13" w:name="_Toc531105332"/>
      <w:bookmarkStart w:id="14" w:name="_Toc531107148"/>
      <w:bookmarkStart w:id="15" w:name="_Toc535586709"/>
      <w:bookmarkStart w:id="16" w:name="_Toc184310623"/>
      <w:bookmarkStart w:id="17" w:name="_Toc527995497"/>
      <w:r w:rsidRPr="00F525AA">
        <w:rPr>
          <w:rFonts w:asciiTheme="minorHAnsi" w:hAnsiTheme="minorHAnsi" w:cstheme="minorHAnsi"/>
        </w:rPr>
        <w:t>General Framework</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49D965C8" w14:textId="752BD787" w:rsidR="00A92F81" w:rsidRPr="00F525AA" w:rsidRDefault="00D35684" w:rsidP="00A92F81">
      <w:r w:rsidRPr="00F525AA">
        <w:t xml:space="preserve">The European </w:t>
      </w:r>
      <w:r w:rsidR="00A73F7E" w:rsidRPr="00F525AA">
        <w:t xml:space="preserve">High Performance Computing Joint Undertaking (hereinafter referred to as EuroHPC JU) was established by </w:t>
      </w:r>
      <w:r w:rsidR="00A92F81" w:rsidRPr="00F525AA">
        <w:t>Council Regulation (EU) 2021/1173 of 13 July September 2021</w:t>
      </w:r>
      <w:r w:rsidR="00A92F81" w:rsidRPr="00F525AA">
        <w:rPr>
          <w:rStyle w:val="FootnoteReference"/>
        </w:rPr>
        <w:footnoteReference w:id="2"/>
      </w:r>
      <w:r w:rsidR="00A73F7E" w:rsidRPr="00F525AA">
        <w:t>, ame</w:t>
      </w:r>
      <w:r w:rsidR="00F43A41" w:rsidRPr="00F525AA">
        <w:t xml:space="preserve">nded by Council Regulation (EU) 2024/1732 of 17 June 2024 amending the </w:t>
      </w:r>
      <w:r w:rsidR="00C90D6D" w:rsidRPr="00F525AA">
        <w:t xml:space="preserve">Regulation (EU 2021/1173) as regards a EuroHPC initiative for start-ups in order to boost European </w:t>
      </w:r>
      <w:r w:rsidR="00061165" w:rsidRPr="00F525AA">
        <w:t>leadership in trustworthy artificial intelligence which entered into force on 9 July 2024</w:t>
      </w:r>
      <w:r w:rsidR="00A92F81" w:rsidRPr="00F525AA">
        <w:t xml:space="preserve"> (hereinafter 'Regulation').</w:t>
      </w:r>
    </w:p>
    <w:p w14:paraId="2EBE9830" w14:textId="2EAC7230" w:rsidR="009D482E" w:rsidRPr="00F525AA" w:rsidRDefault="009D482E" w:rsidP="009D482E">
      <w:r w:rsidRPr="00F525AA">
        <w:t>The EuroHPC Joint Undertaking</w:t>
      </w:r>
      <w:r w:rsidRPr="00F525AA" w:rsidDel="00944932">
        <w:t xml:space="preserve"> </w:t>
      </w:r>
      <w:r w:rsidRPr="00F525AA">
        <w:t>shall acquire</w:t>
      </w:r>
      <w:r w:rsidR="008C7A50" w:rsidRPr="00F525AA">
        <w:t xml:space="preserve"> AI-optimised supercomputer</w:t>
      </w:r>
      <w:r w:rsidRPr="00F525AA">
        <w:t xml:space="preserve"> (hereinafter </w:t>
      </w:r>
      <w:r w:rsidRPr="00F525AA">
        <w:rPr>
          <w:i/>
        </w:rPr>
        <w:t xml:space="preserve">EuroHPC </w:t>
      </w:r>
      <w:r w:rsidR="00CA5E5A" w:rsidRPr="00F525AA">
        <w:rPr>
          <w:i/>
        </w:rPr>
        <w:t xml:space="preserve">AI-optimised </w:t>
      </w:r>
      <w:r w:rsidRPr="00F525AA">
        <w:rPr>
          <w:i/>
        </w:rPr>
        <w:t>supercomputer</w:t>
      </w:r>
      <w:r w:rsidRPr="00F525AA">
        <w:t>) and shall own it.</w:t>
      </w:r>
      <w:r w:rsidR="002A5FAB" w:rsidRPr="00F525AA">
        <w:t xml:space="preserve"> An AI-optimised supercomputer means a supercomputer that is primarily designed for training large scale, general-purpose Artificial Intelligence models and emerging artificial intelligence applications.</w:t>
      </w:r>
      <w:r w:rsidRPr="00F525AA">
        <w:t xml:space="preserve"> In accordance with Article </w:t>
      </w:r>
      <w:r w:rsidR="00BD1C52" w:rsidRPr="00F525AA">
        <w:t>12a</w:t>
      </w:r>
      <w:r w:rsidR="00350E37" w:rsidRPr="00F525AA">
        <w:t xml:space="preserve"> </w:t>
      </w:r>
      <w:r w:rsidRPr="00F525AA">
        <w:t xml:space="preserve">of the Regulation, the Union's contribution from </w:t>
      </w:r>
      <w:r w:rsidR="00BB3E72">
        <w:t xml:space="preserve">the </w:t>
      </w:r>
      <w:r w:rsidRPr="00F525AA">
        <w:lastRenderedPageBreak/>
        <w:t xml:space="preserve">Digital Europe Programme </w:t>
      </w:r>
      <w:r w:rsidR="00756196">
        <w:t xml:space="preserve">shall </w:t>
      </w:r>
      <w:r w:rsidRPr="00F525AA">
        <w:t>cover up to 50 % of the acquisition costs plus up to 50 % of the operating costs of these supercomputers.</w:t>
      </w:r>
    </w:p>
    <w:p w14:paraId="60E13410" w14:textId="7D25276A" w:rsidR="009D482E" w:rsidRPr="00F525AA" w:rsidRDefault="009D482E" w:rsidP="009D482E">
      <w:r w:rsidRPr="00F525AA">
        <w:t>In accordance with Article 9 of the Regulation, the EuroHPC launched a call for expression of interest for the selection of the hosting entities for</w:t>
      </w:r>
      <w:r w:rsidR="00E42D0A" w:rsidRPr="00F525AA">
        <w:t xml:space="preserve"> </w:t>
      </w:r>
      <w:r w:rsidR="009C6759" w:rsidRPr="00F525AA">
        <w:t xml:space="preserve">EuroHPC </w:t>
      </w:r>
      <w:r w:rsidR="00E42D0A" w:rsidRPr="00F525AA">
        <w:t>AI-optimised supercomputer</w:t>
      </w:r>
      <w:r w:rsidRPr="00F525AA">
        <w:rPr>
          <w:rStyle w:val="FootnoteReference"/>
        </w:rPr>
        <w:footnoteReference w:id="3"/>
      </w:r>
      <w:r w:rsidRPr="00F525AA">
        <w:t xml:space="preserve">. On the basis of the criteria and </w:t>
      </w:r>
      <w:r w:rsidR="00657537">
        <w:t xml:space="preserve">the </w:t>
      </w:r>
      <w:r w:rsidRPr="00F525AA">
        <w:t xml:space="preserve">process specified in the Regulation and </w:t>
      </w:r>
      <w:r w:rsidR="00657537">
        <w:t xml:space="preserve">the </w:t>
      </w:r>
      <w:r w:rsidRPr="00F525AA">
        <w:t>above mentioned call for expression of interest, the Governing Board has selected [</w:t>
      </w:r>
      <w:r w:rsidRPr="008D5FAB">
        <w:rPr>
          <w:highlight w:val="lightGray"/>
        </w:rPr>
        <w:t>identification of the selected Hosting Entity or Hosting Consortium to be included accordingly</w:t>
      </w:r>
      <w:r w:rsidRPr="00F525AA">
        <w:t>] referred to above as Hosting Entity.</w:t>
      </w:r>
      <w:r w:rsidR="00933DD5" w:rsidRPr="00933DD5">
        <w:rPr>
          <w:rFonts w:ascii="Arial Unicode MS" w:hAnsi="Arial Unicode MS"/>
          <w:color w:val="333333"/>
          <w:sz w:val="21"/>
          <w:szCs w:val="21"/>
          <w:shd w:val="clear" w:color="auto" w:fill="FFFFFF"/>
        </w:rPr>
        <w:t xml:space="preserve"> </w:t>
      </w:r>
      <w:r w:rsidR="00933DD5" w:rsidRPr="00933DD5">
        <w:t xml:space="preserve">The selected </w:t>
      </w:r>
      <w:r w:rsidR="00D35D5C">
        <w:t>H</w:t>
      </w:r>
      <w:r w:rsidR="00933DD5" w:rsidRPr="00933DD5">
        <w:t xml:space="preserve">osting </w:t>
      </w:r>
      <w:r w:rsidR="00D35D5C">
        <w:t>E</w:t>
      </w:r>
      <w:r w:rsidR="00933DD5" w:rsidRPr="00933DD5">
        <w:t xml:space="preserve">ntity may decide to invite, subject to the prior agreement of the Commission, additional Participating States, or a consortium of private partners, to join the </w:t>
      </w:r>
      <w:r w:rsidR="00D35D5C">
        <w:t>H</w:t>
      </w:r>
      <w:r w:rsidR="00933DD5" w:rsidRPr="00933DD5">
        <w:t xml:space="preserve">osting </w:t>
      </w:r>
      <w:r w:rsidR="00D35D5C">
        <w:t>C</w:t>
      </w:r>
      <w:r w:rsidR="00933DD5" w:rsidRPr="00933DD5">
        <w:t>onsortium.</w:t>
      </w:r>
    </w:p>
    <w:p w14:paraId="2137AE73" w14:textId="77777777" w:rsidR="00B11A83" w:rsidRPr="00F525AA" w:rsidRDefault="00341441" w:rsidP="00341441">
      <w:pPr>
        <w:rPr>
          <w:rFonts w:asciiTheme="minorHAnsi" w:hAnsiTheme="minorHAnsi" w:cstheme="minorHAnsi"/>
        </w:rPr>
      </w:pPr>
      <w:r w:rsidRPr="00F525AA">
        <w:rPr>
          <w:rFonts w:asciiTheme="minorHAnsi" w:hAnsiTheme="minorHAnsi" w:cstheme="minorHAnsi"/>
        </w:rPr>
        <w:t>The competent authorities of the</w:t>
      </w:r>
      <w:r w:rsidR="007235BB" w:rsidRPr="00F525AA">
        <w:rPr>
          <w:rFonts w:asciiTheme="minorHAnsi" w:hAnsiTheme="minorHAnsi" w:cstheme="minorHAnsi"/>
        </w:rPr>
        <w:t xml:space="preserve"> Participating State where the Hosting Entity is established or</w:t>
      </w:r>
      <w:r w:rsidRPr="00F525AA">
        <w:rPr>
          <w:rFonts w:asciiTheme="minorHAnsi" w:hAnsiTheme="minorHAnsi" w:cstheme="minorHAnsi"/>
        </w:rPr>
        <w:t xml:space="preserve"> Participating States to the hosting consortium will cover the share of the total cost of ownership of the EuroHPC</w:t>
      </w:r>
      <w:r w:rsidR="00CB118C" w:rsidRPr="00F525AA">
        <w:rPr>
          <w:rFonts w:asciiTheme="minorHAnsi" w:hAnsiTheme="minorHAnsi" w:cstheme="minorHAnsi"/>
        </w:rPr>
        <w:t xml:space="preserve"> AI-optimised</w:t>
      </w:r>
      <w:r w:rsidRPr="00F525AA">
        <w:rPr>
          <w:rFonts w:asciiTheme="minorHAnsi" w:hAnsiTheme="minorHAnsi" w:cstheme="minorHAnsi"/>
        </w:rPr>
        <w:t xml:space="preserve"> supercomputer that is not covered by the Union contribution, either until its ownership is transferred by the EuroHPC Joint Undertaking to that hosting entity or until the supercomputer is sold or decommissioned in case there is no transfer of ownership.</w:t>
      </w:r>
    </w:p>
    <w:p w14:paraId="3A2823ED" w14:textId="756F81EF" w:rsidR="004E0B5B" w:rsidRPr="00F525AA" w:rsidRDefault="00341441" w:rsidP="00341441">
      <w:pPr>
        <w:rPr>
          <w:rFonts w:asciiTheme="minorHAnsi" w:hAnsiTheme="minorHAnsi" w:cstheme="minorHAnsi"/>
        </w:rPr>
      </w:pPr>
      <w:r w:rsidRPr="00F525AA">
        <w:rPr>
          <w:rFonts w:asciiTheme="minorHAnsi" w:hAnsiTheme="minorHAnsi" w:cstheme="minorHAnsi"/>
        </w:rPr>
        <w:t xml:space="preserve">The purpose of this Hosting Agreement is to lay down the terms and conditions </w:t>
      </w:r>
      <w:r w:rsidR="00435FA0" w:rsidRPr="00F525AA">
        <w:rPr>
          <w:rFonts w:asciiTheme="minorHAnsi" w:hAnsiTheme="minorHAnsi" w:cstheme="minorHAnsi"/>
        </w:rPr>
        <w:t xml:space="preserve">for hosting and operating the new </w:t>
      </w:r>
      <w:r w:rsidR="00540C1E" w:rsidRPr="00F525AA">
        <w:rPr>
          <w:rFonts w:asciiTheme="minorHAnsi" w:hAnsiTheme="minorHAnsi" w:cstheme="minorHAnsi"/>
        </w:rPr>
        <w:t xml:space="preserve">EuroHPC </w:t>
      </w:r>
      <w:r w:rsidR="00BE700D" w:rsidRPr="00F525AA">
        <w:rPr>
          <w:rFonts w:asciiTheme="minorHAnsi" w:hAnsiTheme="minorHAnsi" w:cstheme="minorHAnsi"/>
        </w:rPr>
        <w:t xml:space="preserve">AI-optimised </w:t>
      </w:r>
      <w:r w:rsidR="00540C1E" w:rsidRPr="00F525AA">
        <w:rPr>
          <w:rFonts w:asciiTheme="minorHAnsi" w:hAnsiTheme="minorHAnsi" w:cstheme="minorHAnsi"/>
        </w:rPr>
        <w:t xml:space="preserve">supercomputer </w:t>
      </w:r>
      <w:r w:rsidR="009A03B0" w:rsidRPr="00F525AA">
        <w:rPr>
          <w:rFonts w:asciiTheme="minorHAnsi" w:hAnsiTheme="minorHAnsi" w:cstheme="minorHAnsi"/>
        </w:rPr>
        <w:t xml:space="preserve">on behalf of the EuroHPC Joint Undertaking. </w:t>
      </w:r>
      <w:r w:rsidR="00904E6A">
        <w:rPr>
          <w:rFonts w:asciiTheme="minorHAnsi" w:hAnsiTheme="minorHAnsi" w:cstheme="minorHAnsi"/>
        </w:rPr>
        <w:t>T</w:t>
      </w:r>
      <w:r w:rsidR="009A03B0" w:rsidRPr="00F525AA">
        <w:rPr>
          <w:rFonts w:asciiTheme="minorHAnsi" w:hAnsiTheme="minorHAnsi" w:cstheme="minorHAnsi"/>
        </w:rPr>
        <w:t xml:space="preserve">he Hosting Agreement lays down the terms and conditions </w:t>
      </w:r>
      <w:r w:rsidRPr="00F525AA">
        <w:rPr>
          <w:rFonts w:asciiTheme="minorHAnsi" w:hAnsiTheme="minorHAnsi" w:cstheme="minorHAnsi"/>
        </w:rPr>
        <w:t>under which the Hosting Entity</w:t>
      </w:r>
      <w:r w:rsidR="00053D4F" w:rsidRPr="00F525AA">
        <w:rPr>
          <w:rFonts w:asciiTheme="minorHAnsi" w:hAnsiTheme="minorHAnsi" w:cstheme="minorHAnsi"/>
        </w:rPr>
        <w:t>,</w:t>
      </w:r>
      <w:r w:rsidRPr="00F525AA">
        <w:rPr>
          <w:rFonts w:asciiTheme="minorHAnsi" w:hAnsiTheme="minorHAnsi" w:cstheme="minorHAnsi"/>
        </w:rPr>
        <w:t xml:space="preserve"> will host the EuroHPC </w:t>
      </w:r>
      <w:r w:rsidR="00CB118C" w:rsidRPr="00F525AA">
        <w:rPr>
          <w:rFonts w:asciiTheme="minorHAnsi" w:hAnsiTheme="minorHAnsi" w:cstheme="minorHAnsi"/>
        </w:rPr>
        <w:t xml:space="preserve">AI-optimised </w:t>
      </w:r>
      <w:r w:rsidRPr="00F525AA">
        <w:rPr>
          <w:rFonts w:asciiTheme="minorHAnsi" w:hAnsiTheme="minorHAnsi" w:cstheme="minorHAnsi"/>
        </w:rPr>
        <w:t>supercomputer in the name and on behalf of the EuroHPC Joint Undertaking, including by providing data storage equipment and associated services for the fulfilment and implementation of the EuroHPC Joint Undertaking tasks and activities as these are defined in the Regulation and the Statutes of the EuroHPC Joint Undertaking annexed thereto. The Hosting Entity will operate the EuroHPC</w:t>
      </w:r>
      <w:r w:rsidR="00841A51" w:rsidRPr="00F525AA">
        <w:rPr>
          <w:rFonts w:asciiTheme="minorHAnsi" w:hAnsiTheme="minorHAnsi" w:cstheme="minorHAnsi"/>
        </w:rPr>
        <w:t xml:space="preserve"> AI-optimised</w:t>
      </w:r>
      <w:r w:rsidRPr="00F525AA">
        <w:rPr>
          <w:rFonts w:asciiTheme="minorHAnsi" w:hAnsiTheme="minorHAnsi" w:cstheme="minorHAnsi"/>
        </w:rPr>
        <w:t xml:space="preserve"> supercomputer on behalf of the EuroHPC Joint Undertaking</w:t>
      </w:r>
      <w:r w:rsidR="009243AB" w:rsidRPr="00F525AA">
        <w:rPr>
          <w:rFonts w:asciiTheme="minorHAnsi" w:hAnsiTheme="minorHAnsi" w:cstheme="minorHAnsi"/>
        </w:rPr>
        <w:t xml:space="preserve">. </w:t>
      </w:r>
    </w:p>
    <w:p w14:paraId="220B299A" w14:textId="44111E91" w:rsidR="00341441" w:rsidRPr="00F525AA" w:rsidRDefault="00341441" w:rsidP="00341441">
      <w:pPr>
        <w:rPr>
          <w:rFonts w:asciiTheme="minorHAnsi" w:hAnsiTheme="minorHAnsi" w:cstheme="minorHAnsi"/>
        </w:rPr>
      </w:pPr>
      <w:r w:rsidRPr="00F525AA">
        <w:rPr>
          <w:rFonts w:asciiTheme="minorHAnsi" w:hAnsiTheme="minorHAnsi" w:cstheme="minorHAnsi"/>
        </w:rPr>
        <w:t xml:space="preserve">The operating costs of the </w:t>
      </w:r>
      <w:r w:rsidR="00701E86" w:rsidRPr="00F525AA">
        <w:rPr>
          <w:rFonts w:asciiTheme="minorHAnsi" w:hAnsiTheme="minorHAnsi" w:cstheme="minorHAnsi"/>
        </w:rPr>
        <w:t xml:space="preserve">EuroHPC AI-optimised </w:t>
      </w:r>
      <w:r w:rsidRPr="00F525AA">
        <w:rPr>
          <w:rFonts w:asciiTheme="minorHAnsi" w:hAnsiTheme="minorHAnsi" w:cstheme="minorHAnsi"/>
        </w:rPr>
        <w:t>supercomputer to be covered by Union contribution will be reimbursed through a grant agreement to be signed in that regard (“</w:t>
      </w:r>
      <w:r w:rsidR="008D565C" w:rsidRPr="008D565C">
        <w:rPr>
          <w:rFonts w:asciiTheme="minorHAnsi" w:hAnsiTheme="minorHAnsi" w:cstheme="minorHAnsi"/>
        </w:rPr>
        <w:t>Grant Agreement for operating costs of the A</w:t>
      </w:r>
      <w:r w:rsidR="005606ED">
        <w:rPr>
          <w:rFonts w:asciiTheme="minorHAnsi" w:hAnsiTheme="minorHAnsi" w:cstheme="minorHAnsi"/>
        </w:rPr>
        <w:t>I</w:t>
      </w:r>
      <w:r w:rsidR="008D565C" w:rsidRPr="008D565C">
        <w:rPr>
          <w:rFonts w:asciiTheme="minorHAnsi" w:hAnsiTheme="minorHAnsi" w:cstheme="minorHAnsi"/>
        </w:rPr>
        <w:t>-optimised supercomputer</w:t>
      </w:r>
      <w:r w:rsidRPr="00F525AA">
        <w:rPr>
          <w:rFonts w:asciiTheme="minorHAnsi" w:hAnsiTheme="minorHAnsi" w:cstheme="minorHAnsi"/>
        </w:rPr>
        <w:t xml:space="preserve">”). </w:t>
      </w:r>
      <w:r w:rsidR="008D565C">
        <w:rPr>
          <w:rFonts w:asciiTheme="minorHAnsi" w:hAnsiTheme="minorHAnsi" w:cstheme="minorHAnsi"/>
        </w:rPr>
        <w:t xml:space="preserve">The </w:t>
      </w:r>
      <w:r w:rsidR="008D565C" w:rsidRPr="008D565C">
        <w:rPr>
          <w:rFonts w:asciiTheme="minorHAnsi" w:hAnsiTheme="minorHAnsi" w:cstheme="minorHAnsi"/>
        </w:rPr>
        <w:t>Grant Agreement for operating costs of the A</w:t>
      </w:r>
      <w:r w:rsidR="00EB1A55">
        <w:rPr>
          <w:rFonts w:asciiTheme="minorHAnsi" w:hAnsiTheme="minorHAnsi" w:cstheme="minorHAnsi"/>
        </w:rPr>
        <w:t>I</w:t>
      </w:r>
      <w:r w:rsidR="008D565C" w:rsidRPr="008D565C">
        <w:rPr>
          <w:rFonts w:asciiTheme="minorHAnsi" w:hAnsiTheme="minorHAnsi" w:cstheme="minorHAnsi"/>
        </w:rPr>
        <w:t>-optimised supercomputer</w:t>
      </w:r>
      <w:r w:rsidR="007E4E90">
        <w:rPr>
          <w:rFonts w:asciiTheme="minorHAnsi" w:hAnsiTheme="minorHAnsi" w:cstheme="minorHAnsi"/>
        </w:rPr>
        <w:t xml:space="preserve"> </w:t>
      </w:r>
      <w:r w:rsidRPr="00F525AA">
        <w:rPr>
          <w:rFonts w:asciiTheme="minorHAnsi" w:hAnsiTheme="minorHAnsi" w:cstheme="minorHAnsi"/>
        </w:rPr>
        <w:t>will also define the rules and conditions for the operation of the supercomputer.</w:t>
      </w:r>
    </w:p>
    <w:p w14:paraId="4B0FF808" w14:textId="797BF89B" w:rsidR="004E0B5B" w:rsidRPr="003A31CC" w:rsidRDefault="003A31CC" w:rsidP="00341441">
      <w:pPr>
        <w:rPr>
          <w:rFonts w:asciiTheme="minorHAnsi" w:hAnsiTheme="minorHAnsi" w:cstheme="minorHAnsi"/>
        </w:rPr>
      </w:pPr>
      <w:r w:rsidRPr="00E677D8">
        <w:rPr>
          <w:rFonts w:asciiTheme="minorHAnsi" w:hAnsiTheme="minorHAnsi" w:cstheme="minorHAnsi"/>
        </w:rPr>
        <w:t xml:space="preserve">In addition, a grant agreement </w:t>
      </w:r>
      <w:r w:rsidR="003B357A">
        <w:rPr>
          <w:rFonts w:asciiTheme="minorHAnsi" w:hAnsiTheme="minorHAnsi" w:cstheme="minorHAnsi"/>
        </w:rPr>
        <w:t>will</w:t>
      </w:r>
      <w:r w:rsidRPr="0006588F">
        <w:rPr>
          <w:rFonts w:asciiTheme="minorHAnsi" w:hAnsiTheme="minorHAnsi" w:cstheme="minorHAnsi"/>
        </w:rPr>
        <w:t xml:space="preserve"> be signed between the EuroHPC JU and the Hosting Entity to cover the funding for the development of the AI Factory around the EuroHPC AI-optimised supercomputer and </w:t>
      </w:r>
      <w:r w:rsidR="001A5393" w:rsidRPr="001A5393">
        <w:rPr>
          <w:rFonts w:asciiTheme="minorHAnsi" w:hAnsiTheme="minorHAnsi" w:cstheme="minorHAnsi"/>
        </w:rPr>
        <w:t>the AI Factory</w:t>
      </w:r>
      <w:r w:rsidRPr="0006588F">
        <w:rPr>
          <w:rFonts w:asciiTheme="minorHAnsi" w:hAnsiTheme="minorHAnsi" w:cstheme="minorHAnsi"/>
        </w:rPr>
        <w:t xml:space="preserve"> operation, as well as to establish the rules and conditions for providing services related to the AI Factory</w:t>
      </w:r>
      <w:r w:rsidR="008F513D">
        <w:rPr>
          <w:rFonts w:asciiTheme="minorHAnsi" w:hAnsiTheme="minorHAnsi" w:cstheme="minorHAnsi"/>
        </w:rPr>
        <w:t xml:space="preserve"> (</w:t>
      </w:r>
      <w:r w:rsidR="00E46D3B" w:rsidRPr="00E46D3B">
        <w:rPr>
          <w:rFonts w:asciiTheme="minorHAnsi" w:hAnsiTheme="minorHAnsi" w:cstheme="minorHAnsi"/>
        </w:rPr>
        <w:t>"</w:t>
      </w:r>
      <w:bookmarkStart w:id="18" w:name="_Hlk181952937"/>
      <w:r w:rsidR="00E46D3B" w:rsidRPr="00E46D3B">
        <w:rPr>
          <w:rFonts w:asciiTheme="minorHAnsi" w:hAnsiTheme="minorHAnsi" w:cstheme="minorHAnsi"/>
        </w:rPr>
        <w:t>Grant Agreement for the AI Factory</w:t>
      </w:r>
      <w:bookmarkEnd w:id="18"/>
      <w:r w:rsidR="00E46D3B" w:rsidRPr="00E46D3B">
        <w:rPr>
          <w:rFonts w:asciiTheme="minorHAnsi" w:hAnsiTheme="minorHAnsi" w:cstheme="minorHAnsi"/>
        </w:rPr>
        <w:t>"</w:t>
      </w:r>
      <w:r w:rsidR="00E46D3B">
        <w:rPr>
          <w:rFonts w:asciiTheme="minorHAnsi" w:hAnsiTheme="minorHAnsi" w:cstheme="minorHAnsi"/>
        </w:rPr>
        <w:t>)</w:t>
      </w:r>
      <w:r w:rsidR="00142FA4" w:rsidRPr="0006588F">
        <w:rPr>
          <w:rFonts w:asciiTheme="minorHAnsi" w:hAnsiTheme="minorHAnsi" w:cstheme="minorHAnsi"/>
        </w:rPr>
        <w:t>.</w:t>
      </w:r>
      <w:r w:rsidR="00142FA4" w:rsidRPr="003A31CC">
        <w:rPr>
          <w:rFonts w:asciiTheme="minorHAnsi" w:hAnsiTheme="minorHAnsi" w:cstheme="minorHAnsi"/>
        </w:rPr>
        <w:t xml:space="preserve"> </w:t>
      </w:r>
    </w:p>
    <w:p w14:paraId="2147C753" w14:textId="77777777" w:rsidR="00502E12" w:rsidRPr="00F525AA" w:rsidRDefault="00502E12" w:rsidP="001267BD">
      <w:pPr>
        <w:pStyle w:val="Heading1"/>
        <w:rPr>
          <w:rFonts w:asciiTheme="minorHAnsi" w:hAnsiTheme="minorHAnsi" w:cstheme="minorHAnsi"/>
        </w:rPr>
      </w:pPr>
      <w:bookmarkStart w:id="19" w:name="_Toc184310624"/>
      <w:bookmarkStart w:id="20" w:name="bookmark17"/>
      <w:bookmarkStart w:id="21" w:name="_Toc530778066"/>
      <w:bookmarkStart w:id="22" w:name="_Toc530830954"/>
      <w:bookmarkStart w:id="23" w:name="_Toc530838781"/>
      <w:bookmarkStart w:id="24" w:name="_Toc530990303"/>
      <w:bookmarkStart w:id="25" w:name="_Toc531091652"/>
      <w:bookmarkStart w:id="26" w:name="_Toc531104531"/>
      <w:bookmarkStart w:id="27" w:name="_Toc531104782"/>
      <w:bookmarkStart w:id="28" w:name="_Toc531104894"/>
      <w:bookmarkStart w:id="29" w:name="_Toc531105334"/>
      <w:bookmarkStart w:id="30" w:name="_Toc531107150"/>
      <w:bookmarkStart w:id="31" w:name="_Toc535586711"/>
      <w:bookmarkEnd w:id="17"/>
      <w:r w:rsidRPr="00F525AA">
        <w:rPr>
          <w:rFonts w:asciiTheme="minorHAnsi" w:hAnsiTheme="minorHAnsi" w:cstheme="minorHAnsi"/>
        </w:rPr>
        <w:t>CHAPTER 1</w:t>
      </w:r>
      <w:bookmarkEnd w:id="19"/>
    </w:p>
    <w:p w14:paraId="59B66E7A" w14:textId="77777777" w:rsidR="00341441" w:rsidRPr="00F525AA" w:rsidRDefault="00341441" w:rsidP="006E5599">
      <w:pPr>
        <w:pStyle w:val="Heading2"/>
      </w:pPr>
      <w:bookmarkStart w:id="32" w:name="_Toc184310625"/>
      <w:r w:rsidRPr="00F525AA">
        <w:t>Subject matter</w:t>
      </w:r>
      <w:bookmarkEnd w:id="20"/>
      <w:bookmarkEnd w:id="21"/>
      <w:bookmarkEnd w:id="22"/>
      <w:bookmarkEnd w:id="23"/>
      <w:bookmarkEnd w:id="24"/>
      <w:bookmarkEnd w:id="25"/>
      <w:bookmarkEnd w:id="26"/>
      <w:bookmarkEnd w:id="27"/>
      <w:bookmarkEnd w:id="28"/>
      <w:bookmarkEnd w:id="29"/>
      <w:bookmarkEnd w:id="30"/>
      <w:bookmarkEnd w:id="31"/>
      <w:bookmarkEnd w:id="32"/>
    </w:p>
    <w:p w14:paraId="46B9286B" w14:textId="1ACD06B8" w:rsidR="00341441" w:rsidRPr="00F525AA" w:rsidRDefault="00341441" w:rsidP="004F6455">
      <w:pPr>
        <w:pStyle w:val="ListParagraph"/>
        <w:numPr>
          <w:ilvl w:val="0"/>
          <w:numId w:val="49"/>
        </w:numPr>
      </w:pPr>
      <w:r w:rsidRPr="00F525AA">
        <w:t xml:space="preserve">The subject matter of the Agreement is to define the roles and responsibilities between the EuroHPC Joint Undertaking and </w:t>
      </w:r>
      <w:r w:rsidRPr="0021536A">
        <w:t xml:space="preserve">the Hosting Entity regarding the provision of the facilities to host and operate the </w:t>
      </w:r>
      <w:r w:rsidR="009B7CFD" w:rsidRPr="0021536A">
        <w:t xml:space="preserve">EuroHPC </w:t>
      </w:r>
      <w:r w:rsidR="00BE700D" w:rsidRPr="0021536A">
        <w:t xml:space="preserve">AI-optimised </w:t>
      </w:r>
      <w:r w:rsidRPr="0021536A">
        <w:t>supercomputer</w:t>
      </w:r>
      <w:r w:rsidR="009B7CFD" w:rsidRPr="0021536A">
        <w:t xml:space="preserve"> and the</w:t>
      </w:r>
      <w:r w:rsidR="009243AB" w:rsidRPr="0021536A">
        <w:t xml:space="preserve"> provision of the</w:t>
      </w:r>
      <w:r w:rsidR="009B7CFD" w:rsidRPr="0021536A">
        <w:t xml:space="preserve"> hosting services,</w:t>
      </w:r>
      <w:r w:rsidR="00C27B3B" w:rsidRPr="0021536A">
        <w:t xml:space="preserve"> </w:t>
      </w:r>
      <w:r w:rsidRPr="00F525AA">
        <w:t xml:space="preserve">which </w:t>
      </w:r>
      <w:r w:rsidR="009B7CFD" w:rsidRPr="00F525AA">
        <w:t xml:space="preserve">are </w:t>
      </w:r>
      <w:r w:rsidRPr="00F525AA">
        <w:t xml:space="preserve">entrusted by the EuroHPC Joint Undertaking, being the sole owner of the EuroHPC </w:t>
      </w:r>
      <w:r w:rsidR="00DB61AD" w:rsidRPr="00F525AA">
        <w:t xml:space="preserve">AI-optimised </w:t>
      </w:r>
      <w:r w:rsidRPr="00F525AA">
        <w:t>supercomputer, to the Hosting Entity</w:t>
      </w:r>
      <w:r w:rsidR="00BF4D59" w:rsidRPr="00F525AA">
        <w:t xml:space="preserve"> </w:t>
      </w:r>
      <w:r w:rsidRPr="00F525AA">
        <w:t xml:space="preserve">and define the relevant terms and conditions for the long term collaboration between the Hosting Entity and the EuroHPC Joint Undertaking. </w:t>
      </w:r>
    </w:p>
    <w:p w14:paraId="48507281" w14:textId="6A956A76" w:rsidR="005E64C0" w:rsidRPr="00F33179" w:rsidRDefault="00341441" w:rsidP="00750F55">
      <w:pPr>
        <w:pStyle w:val="ListParagraph"/>
        <w:numPr>
          <w:ilvl w:val="0"/>
          <w:numId w:val="49"/>
        </w:numPr>
        <w:rPr>
          <w:strike/>
        </w:rPr>
      </w:pPr>
      <w:r w:rsidRPr="00F525AA">
        <w:lastRenderedPageBreak/>
        <w:t>The Hosting Entity will execute the tasks assigned to it in accordance with the Agreement, its Annexes</w:t>
      </w:r>
      <w:r w:rsidR="00DB61AD" w:rsidRPr="00F525AA">
        <w:t xml:space="preserve">, </w:t>
      </w:r>
      <w:r w:rsidRPr="00F525AA">
        <w:t xml:space="preserve">the </w:t>
      </w:r>
      <w:r w:rsidR="00B50B04" w:rsidRPr="00B0102E">
        <w:t>Grant Agreement</w:t>
      </w:r>
      <w:r w:rsidR="00B50B04" w:rsidRPr="00B50B04">
        <w:t xml:space="preserve"> for operating costs of the A</w:t>
      </w:r>
      <w:r w:rsidR="007B712E">
        <w:t>I</w:t>
      </w:r>
      <w:r w:rsidR="00B50B04" w:rsidRPr="00B50B04">
        <w:t>-optimised supercomputer</w:t>
      </w:r>
      <w:r w:rsidR="00AD1C98">
        <w:t xml:space="preserve"> and </w:t>
      </w:r>
      <w:r w:rsidR="00AD1C98" w:rsidRPr="00B0102E">
        <w:t>the Grant Agreement for the AI Factory</w:t>
      </w:r>
      <w:r w:rsidR="00F33179">
        <w:t xml:space="preserve"> [</w:t>
      </w:r>
      <w:r w:rsidR="00F33179" w:rsidRPr="00F33179">
        <w:rPr>
          <w:highlight w:val="lightGray"/>
        </w:rPr>
        <w:t xml:space="preserve">and the Grant Agreement for the AI </w:t>
      </w:r>
      <w:r w:rsidR="00F33179">
        <w:rPr>
          <w:highlight w:val="lightGray"/>
        </w:rPr>
        <w:t>E</w:t>
      </w:r>
      <w:r w:rsidR="00F33179" w:rsidRPr="00F33179">
        <w:rPr>
          <w:highlight w:val="lightGray"/>
        </w:rPr>
        <w:t xml:space="preserve">xperimental </w:t>
      </w:r>
      <w:r w:rsidR="00C52D8D">
        <w:rPr>
          <w:highlight w:val="lightGray"/>
        </w:rPr>
        <w:t>P</w:t>
      </w:r>
      <w:r w:rsidR="00F33179" w:rsidRPr="00F33179">
        <w:rPr>
          <w:highlight w:val="lightGray"/>
        </w:rPr>
        <w:t>latform</w:t>
      </w:r>
      <w:r w:rsidR="00F33179">
        <w:t>]</w:t>
      </w:r>
      <w:r w:rsidR="003A3CA9" w:rsidRPr="00B0102E">
        <w:t xml:space="preserve">. </w:t>
      </w:r>
      <w:r w:rsidRPr="00F33179">
        <w:rPr>
          <w:strike/>
        </w:rPr>
        <w:t xml:space="preserve"> </w:t>
      </w:r>
    </w:p>
    <w:p w14:paraId="51458C57" w14:textId="77777777" w:rsidR="00341441" w:rsidRPr="00F525AA" w:rsidRDefault="00341441" w:rsidP="006E5599">
      <w:pPr>
        <w:pStyle w:val="Heading2"/>
      </w:pPr>
      <w:bookmarkStart w:id="33" w:name="bookmark18"/>
      <w:bookmarkStart w:id="34" w:name="bookmark19"/>
      <w:bookmarkStart w:id="35" w:name="_Toc527995498"/>
      <w:bookmarkStart w:id="36" w:name="_Toc530778067"/>
      <w:bookmarkStart w:id="37" w:name="_Toc530830955"/>
      <w:bookmarkStart w:id="38" w:name="_Toc530838782"/>
      <w:bookmarkStart w:id="39" w:name="_Toc530990304"/>
      <w:bookmarkStart w:id="40" w:name="_Toc531091653"/>
      <w:bookmarkStart w:id="41" w:name="_Toc531104532"/>
      <w:bookmarkStart w:id="42" w:name="_Toc531104783"/>
      <w:bookmarkStart w:id="43" w:name="_Toc531104895"/>
      <w:bookmarkStart w:id="44" w:name="_Toc531105335"/>
      <w:bookmarkStart w:id="45" w:name="_Toc531107151"/>
      <w:bookmarkStart w:id="46" w:name="_Toc535586712"/>
      <w:bookmarkStart w:id="47" w:name="_Toc184310626"/>
      <w:r w:rsidRPr="00F525AA">
        <w:t>Definitions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425B866" w14:textId="77777777" w:rsidR="00341441" w:rsidRPr="00F525AA" w:rsidRDefault="00341441" w:rsidP="006E5599">
      <w:pPr>
        <w:pStyle w:val="ListParagraph"/>
      </w:pPr>
      <w:r w:rsidRPr="00F525AA">
        <w:t>For the purposes of this Agreement the following definitions apply:</w:t>
      </w:r>
    </w:p>
    <w:p w14:paraId="6620163E" w14:textId="77777777" w:rsidR="00341441" w:rsidRPr="00F525AA" w:rsidRDefault="00341441" w:rsidP="006E5599">
      <w:pPr>
        <w:pStyle w:val="ListParagraph"/>
        <w:numPr>
          <w:ilvl w:val="0"/>
          <w:numId w:val="68"/>
        </w:numPr>
      </w:pPr>
      <w:r w:rsidRPr="00F525AA">
        <w:t>"acquisition costs" means the cost of acquiring the system</w:t>
      </w:r>
      <w:r w:rsidR="005E64C0" w:rsidRPr="00F525AA">
        <w:t xml:space="preserve"> </w:t>
      </w:r>
      <w:r w:rsidRPr="00F525AA">
        <w:t>and includes shipping as well as the costs of installation and testing of the supercomputer.</w:t>
      </w:r>
      <w:r w:rsidRPr="00F525AA">
        <w:rPr>
          <w:lang w:eastAsia="en-GB"/>
        </w:rPr>
        <w:t> </w:t>
      </w:r>
    </w:p>
    <w:p w14:paraId="780225A8" w14:textId="072DF6E4" w:rsidR="00341441" w:rsidRDefault="00341441" w:rsidP="006E5599">
      <w:pPr>
        <w:pStyle w:val="ListParagraph"/>
        <w:numPr>
          <w:ilvl w:val="0"/>
          <w:numId w:val="68"/>
        </w:numPr>
      </w:pPr>
      <w:r w:rsidRPr="00F525AA">
        <w:t xml:space="preserve">"acceptance test" means a test conducted to determine if the requirements of the system specification of the </w:t>
      </w:r>
      <w:r w:rsidR="00F96E19" w:rsidRPr="00F525AA">
        <w:t xml:space="preserve">AI optimised </w:t>
      </w:r>
      <w:r w:rsidRPr="00F525AA">
        <w:t>supercomputing system are met.</w:t>
      </w:r>
      <w:r w:rsidRPr="00F525AA">
        <w:rPr>
          <w:lang w:eastAsia="en-GB"/>
        </w:rPr>
        <w:t xml:space="preserve"> </w:t>
      </w:r>
    </w:p>
    <w:p w14:paraId="29EF2B5D" w14:textId="27EA3C24" w:rsidR="003B053D" w:rsidRDefault="007A0879" w:rsidP="007A0879">
      <w:pPr>
        <w:pStyle w:val="ListParagraph"/>
        <w:numPr>
          <w:ilvl w:val="0"/>
          <w:numId w:val="68"/>
        </w:numPr>
      </w:pPr>
      <w:r w:rsidRPr="007A0879">
        <w:rPr>
          <w:lang w:val="en-IE"/>
        </w:rPr>
        <w:t>‘AI-</w:t>
      </w:r>
      <w:r w:rsidR="00013CFC">
        <w:rPr>
          <w:lang w:val="en-IE"/>
        </w:rPr>
        <w:t xml:space="preserve">optimised </w:t>
      </w:r>
      <w:r w:rsidRPr="007A0879">
        <w:rPr>
          <w:lang w:val="en-IE"/>
        </w:rPr>
        <w:t>EuroHPC supercomputer’</w:t>
      </w:r>
      <w:r>
        <w:rPr>
          <w:lang w:val="en-IE"/>
        </w:rPr>
        <w:t xml:space="preserve"> is </w:t>
      </w:r>
      <w:r w:rsidR="005A5829">
        <w:rPr>
          <w:lang w:val="en-IE"/>
        </w:rPr>
        <w:t xml:space="preserve">an </w:t>
      </w:r>
      <w:r w:rsidR="003B053D" w:rsidRPr="003B053D">
        <w:t>EuroHPC supercomputer ha</w:t>
      </w:r>
      <w:r w:rsidR="005A5829">
        <w:t>ving</w:t>
      </w:r>
      <w:r w:rsidR="003B053D" w:rsidRPr="003B053D">
        <w:t xml:space="preserve"> enough computing resources for training large scale, general-purpose AI models and emerging AI applications</w:t>
      </w:r>
      <w:r w:rsidR="005A5829">
        <w:t>.</w:t>
      </w:r>
      <w:r w:rsidR="003B053D" w:rsidRPr="003B053D">
        <w:t xml:space="preserve"> </w:t>
      </w:r>
    </w:p>
    <w:p w14:paraId="18DB1815" w14:textId="77777777" w:rsidR="00341441" w:rsidRPr="00F525AA" w:rsidRDefault="00341441" w:rsidP="004F6455">
      <w:pPr>
        <w:pStyle w:val="ListParagraph"/>
        <w:numPr>
          <w:ilvl w:val="0"/>
          <w:numId w:val="68"/>
        </w:numPr>
        <w:rPr>
          <w:lang w:eastAsia="en-GB"/>
        </w:rPr>
      </w:pPr>
      <w:r w:rsidRPr="00F525AA">
        <w:rPr>
          <w:lang w:eastAsia="en-GB"/>
        </w:rPr>
        <w:t>“Confidential information or document” means any information or document received by either party from the other or accessed by either party in the context of the performance of the Agreement that any of the parties has identified in writing as confidential. It may not include information that is publicly available.</w:t>
      </w:r>
    </w:p>
    <w:p w14:paraId="28379FA4" w14:textId="77777777" w:rsidR="00341441" w:rsidRPr="00F525AA" w:rsidRDefault="00341441" w:rsidP="004F6455">
      <w:pPr>
        <w:pStyle w:val="ListParagraph"/>
        <w:numPr>
          <w:ilvl w:val="0"/>
          <w:numId w:val="68"/>
        </w:numPr>
        <w:rPr>
          <w:lang w:eastAsia="en-GB"/>
        </w:rPr>
      </w:pPr>
      <w:r w:rsidRPr="00F525AA">
        <w:rPr>
          <w:b/>
          <w:lang w:eastAsia="en-GB"/>
        </w:rPr>
        <w:t>“</w:t>
      </w:r>
      <w:r w:rsidRPr="00F525AA">
        <w:rPr>
          <w:lang w:eastAsia="en-GB"/>
        </w:rPr>
        <w:t>Conflict of interest” means a situation where the impartial and objective implementation of the agreement by the hosting entity is compromised for reasons involving family, emotional life, political or national affinity, economic interest, any other direc</w:t>
      </w:r>
      <w:r w:rsidR="005E64C0" w:rsidRPr="00F525AA">
        <w:rPr>
          <w:lang w:eastAsia="en-GB"/>
        </w:rPr>
        <w:t>t or indirect personal interest.</w:t>
      </w:r>
    </w:p>
    <w:p w14:paraId="78F43163" w14:textId="6F651956" w:rsidR="00341441" w:rsidRPr="00F525AA" w:rsidRDefault="00341441" w:rsidP="004F6455">
      <w:pPr>
        <w:pStyle w:val="ListParagraph"/>
        <w:numPr>
          <w:ilvl w:val="0"/>
          <w:numId w:val="68"/>
        </w:numPr>
      </w:pPr>
      <w:r w:rsidRPr="00F525AA">
        <w:rPr>
          <w:lang w:eastAsia="en-GB"/>
        </w:rPr>
        <w:t>”Force majeure” means</w:t>
      </w:r>
      <w:r w:rsidRPr="00F525AA">
        <w:t xml:space="preserve"> any unforeseeable, exceptional situation or event beyond the control of the parties that prevents either of them from fulfilling any of their obligations under the </w:t>
      </w:r>
      <w:r w:rsidRPr="00F525AA">
        <w:rPr>
          <w:lang w:eastAsia="en-GB"/>
        </w:rPr>
        <w:t>Agreement</w:t>
      </w:r>
      <w:r w:rsidRPr="00F525AA">
        <w:t xml:space="preserve"> </w:t>
      </w:r>
      <w:r w:rsidRPr="00F525AA">
        <w:rPr>
          <w:lang w:eastAsia="en-GB"/>
        </w:rPr>
        <w:t>which is not attributable to error or negligence on their part or on the part of the subcontractors affiliated entities or third parties in receipt of financial support and which proves to be inevitable despite their exercising due diligence. Such force majeure events can include, if not proven otherwise, inter alia, terrorist attacks, war or insurrection, natural catastrophes, interruptions in general traffic or data communication.</w:t>
      </w:r>
      <w:r w:rsidRPr="00F525AA">
        <w:t xml:space="preserve"> The situation or event must not be attributable to error or negligence on the part of the parties or on the part of the subcontractors and must prove to be inevitable despite their exercising due diligence. Defaults, defects in equipment or material or delays in making them available, labour disputes, strikes and financial difficulties may not be invoked as force majeure, unless they stem directly from a relevant case of force majeure</w:t>
      </w:r>
      <w:r w:rsidRPr="00F525AA">
        <w:rPr>
          <w:lang w:eastAsia="en-GB"/>
        </w:rPr>
        <w:t xml:space="preserve"> as set out above</w:t>
      </w:r>
      <w:r w:rsidRPr="00F525AA">
        <w:t>.</w:t>
      </w:r>
      <w:r w:rsidR="003960C2" w:rsidRPr="003960C2">
        <w:rPr>
          <w:rFonts w:ascii="Segoe UI" w:hAnsi="Segoe UI" w:cs="Segoe UI"/>
          <w:sz w:val="18"/>
          <w:szCs w:val="18"/>
        </w:rPr>
        <w:t xml:space="preserve"> </w:t>
      </w:r>
      <w:r w:rsidR="003960C2" w:rsidRPr="003960C2">
        <w:t xml:space="preserve">When an unforeseeable event in the terms described above impacts the initially planned operating costs and circumstances as foreseen by the Hosting Entity or Hosting Consortium when submitting their application to the call for expression of interest </w:t>
      </w:r>
      <w:r w:rsidR="007024AC">
        <w:t xml:space="preserve">(Ref. </w:t>
      </w:r>
      <w:r w:rsidR="007024AC" w:rsidRPr="00F525AA">
        <w:t>EUROHPC-2024-CEI-AI-02</w:t>
      </w:r>
      <w:r w:rsidR="007024AC">
        <w:t>)</w:t>
      </w:r>
      <w:r w:rsidR="003960C2" w:rsidRPr="003960C2">
        <w:t>, the date the application is submitted should be the one considered when assessing the existence of a possible case of force majeure</w:t>
      </w:r>
      <w:r w:rsidR="003960C2">
        <w:t>.</w:t>
      </w:r>
    </w:p>
    <w:p w14:paraId="4B17A8DD" w14:textId="77777777" w:rsidR="00341441" w:rsidRPr="00F525AA" w:rsidRDefault="00341441" w:rsidP="004F6455">
      <w:pPr>
        <w:pStyle w:val="ListParagraph"/>
        <w:numPr>
          <w:ilvl w:val="0"/>
          <w:numId w:val="68"/>
        </w:numPr>
      </w:pPr>
      <w:r w:rsidRPr="00F525AA">
        <w:rPr>
          <w:lang w:eastAsia="en-GB"/>
        </w:rPr>
        <w:t xml:space="preserve">”Formal notification” </w:t>
      </w:r>
      <w:r w:rsidRPr="00F525AA">
        <w:t>means a form of communication between the parties made in writing by mail or email, which provides the sender with concrete evidence that the message was delivered to the specified recipient.</w:t>
      </w:r>
    </w:p>
    <w:p w14:paraId="65B5F08A" w14:textId="0FE9A43A" w:rsidR="00341441" w:rsidRDefault="00341441" w:rsidP="004F6455">
      <w:pPr>
        <w:pStyle w:val="ListParagraph"/>
        <w:numPr>
          <w:ilvl w:val="0"/>
          <w:numId w:val="68"/>
        </w:numPr>
        <w:rPr>
          <w:lang w:eastAsia="en-GB"/>
        </w:rPr>
      </w:pPr>
      <w:r w:rsidRPr="00F525AA">
        <w:rPr>
          <w:lang w:eastAsia="en-GB"/>
        </w:rPr>
        <w:t>“Fraud” means any intentional act or omission</w:t>
      </w:r>
      <w:r w:rsidR="00C93593" w:rsidRPr="00F525AA">
        <w:rPr>
          <w:lang w:eastAsia="en-GB"/>
        </w:rPr>
        <w:t xml:space="preserve"> by the Hosting Entity or the Hosting Consortium</w:t>
      </w:r>
      <w:r w:rsidRPr="00F525AA">
        <w:rPr>
          <w:lang w:eastAsia="en-GB"/>
        </w:rPr>
        <w:t xml:space="preserve"> affecting the Union’s or the Joint Undertaking’s financial interests relating to the use or presentation of false, incorrect or incomplete statements or documents, to non-disclosure of information in violation of a specific obligation</w:t>
      </w:r>
      <w:r w:rsidR="00FA5D5F" w:rsidRPr="00F525AA">
        <w:rPr>
          <w:lang w:eastAsia="en-GB"/>
        </w:rPr>
        <w:t>.</w:t>
      </w:r>
    </w:p>
    <w:p w14:paraId="463CAFF9" w14:textId="5A208505" w:rsidR="001C4E2A" w:rsidRDefault="001C4E2A" w:rsidP="004F6455">
      <w:pPr>
        <w:pStyle w:val="ListParagraph"/>
        <w:numPr>
          <w:ilvl w:val="0"/>
          <w:numId w:val="68"/>
        </w:numPr>
        <w:rPr>
          <w:lang w:eastAsia="en-GB"/>
        </w:rPr>
      </w:pPr>
      <w:r w:rsidRPr="001C4E2A">
        <w:rPr>
          <w:lang w:eastAsia="en-GB"/>
        </w:rPr>
        <w:lastRenderedPageBreak/>
        <w:t>‘</w:t>
      </w:r>
      <w:r w:rsidR="001E1C1F">
        <w:rPr>
          <w:lang w:eastAsia="en-GB"/>
        </w:rPr>
        <w:t>H</w:t>
      </w:r>
      <w:r w:rsidRPr="001C4E2A">
        <w:rPr>
          <w:lang w:eastAsia="en-GB"/>
        </w:rPr>
        <w:t xml:space="preserve">osting </w:t>
      </w:r>
      <w:r w:rsidR="001E1C1F">
        <w:rPr>
          <w:lang w:eastAsia="en-GB"/>
        </w:rPr>
        <w:t>C</w:t>
      </w:r>
      <w:r w:rsidRPr="001C4E2A">
        <w:rPr>
          <w:lang w:eastAsia="en-GB"/>
        </w:rPr>
        <w:t>onsortium’ means a group of Participating States or a consortium of private partners that have agreed to contribute to the acquisition and operation of the EuroHPC AI-optimised supercomputer, including any organisations representing these Participating States;</w:t>
      </w:r>
    </w:p>
    <w:p w14:paraId="050C06A5" w14:textId="40FDD14E" w:rsidR="000A6760" w:rsidRPr="00F525AA" w:rsidRDefault="000A6760" w:rsidP="004F6455">
      <w:pPr>
        <w:pStyle w:val="ListParagraph"/>
        <w:numPr>
          <w:ilvl w:val="0"/>
          <w:numId w:val="68"/>
        </w:numPr>
        <w:rPr>
          <w:lang w:eastAsia="en-GB"/>
        </w:rPr>
      </w:pPr>
      <w:r w:rsidRPr="000A6760">
        <w:rPr>
          <w:lang w:eastAsia="en-GB"/>
        </w:rPr>
        <w:t>‘</w:t>
      </w:r>
      <w:r w:rsidR="001E1C1F">
        <w:rPr>
          <w:lang w:eastAsia="en-GB"/>
        </w:rPr>
        <w:t>H</w:t>
      </w:r>
      <w:r w:rsidRPr="000A6760">
        <w:rPr>
          <w:lang w:eastAsia="en-GB"/>
        </w:rPr>
        <w:t xml:space="preserve">osting </w:t>
      </w:r>
      <w:r w:rsidR="001E1C1F">
        <w:rPr>
          <w:lang w:eastAsia="en-GB"/>
        </w:rPr>
        <w:t>E</w:t>
      </w:r>
      <w:r w:rsidRPr="000A6760">
        <w:rPr>
          <w:lang w:eastAsia="en-GB"/>
        </w:rPr>
        <w:t xml:space="preserve">ntity’ means a legal entity which includes facilities to host and operate </w:t>
      </w:r>
      <w:r w:rsidR="000B440F" w:rsidRPr="000B440F">
        <w:rPr>
          <w:lang w:eastAsia="en-GB"/>
        </w:rPr>
        <w:t>the EuroHPC AI-optimised supercomputer</w:t>
      </w:r>
      <w:r w:rsidRPr="000A6760">
        <w:rPr>
          <w:lang w:eastAsia="en-GB"/>
        </w:rPr>
        <w:t xml:space="preserve"> and which is established in a Participating State that is a Member State;</w:t>
      </w:r>
    </w:p>
    <w:p w14:paraId="6F33120C" w14:textId="09B66990" w:rsidR="00341441" w:rsidRPr="00F525AA" w:rsidRDefault="00341441" w:rsidP="004F6455">
      <w:pPr>
        <w:pStyle w:val="ListParagraph"/>
        <w:numPr>
          <w:ilvl w:val="0"/>
          <w:numId w:val="68"/>
        </w:numPr>
      </w:pPr>
      <w:r w:rsidRPr="00F525AA">
        <w:rPr>
          <w:lang w:eastAsia="en-GB"/>
        </w:rPr>
        <w:t>“</w:t>
      </w:r>
      <w:r w:rsidRPr="00F525AA">
        <w:t>hosting site</w:t>
      </w:r>
      <w:r w:rsidRPr="00F525AA">
        <w:rPr>
          <w:lang w:eastAsia="en-GB"/>
        </w:rPr>
        <w:t>”</w:t>
      </w:r>
      <w:r w:rsidRPr="00F525AA">
        <w:t xml:space="preserve"> means the physical facilities at which Hosting Entity will host and operate the EuroHPC </w:t>
      </w:r>
      <w:r w:rsidR="00DE3858" w:rsidRPr="00F525AA">
        <w:t xml:space="preserve">AI-optimised </w:t>
      </w:r>
      <w:r w:rsidRPr="00F525AA">
        <w:t>supercomputer</w:t>
      </w:r>
      <w:r w:rsidR="001016D5">
        <w:t xml:space="preserve"> and </w:t>
      </w:r>
      <w:r w:rsidR="00BC7156">
        <w:t xml:space="preserve">the </w:t>
      </w:r>
      <w:r w:rsidR="00285FF0">
        <w:t>AI Factory</w:t>
      </w:r>
      <w:r w:rsidR="004C666A">
        <w:t xml:space="preserve"> </w:t>
      </w:r>
      <w:r w:rsidRPr="00F525AA">
        <w:t xml:space="preserve">and which is </w:t>
      </w:r>
      <w:r w:rsidR="00134EAE">
        <w:t>located</w:t>
      </w:r>
      <w:r w:rsidR="00134EAE" w:rsidRPr="00F525AA">
        <w:t xml:space="preserve"> </w:t>
      </w:r>
      <w:r w:rsidRPr="00F525AA">
        <w:t>in a Participating State that is a Member State.</w:t>
      </w:r>
      <w:r w:rsidRPr="00F525AA">
        <w:rPr>
          <w:lang w:eastAsia="en-GB"/>
        </w:rPr>
        <w:t xml:space="preserve"> </w:t>
      </w:r>
    </w:p>
    <w:p w14:paraId="15484C13" w14:textId="7C1B851D" w:rsidR="00341441" w:rsidRPr="00F525AA" w:rsidRDefault="00341441" w:rsidP="006E5599">
      <w:pPr>
        <w:pStyle w:val="ListParagraph"/>
        <w:numPr>
          <w:ilvl w:val="0"/>
          <w:numId w:val="68"/>
        </w:numPr>
        <w:rPr>
          <w:lang w:eastAsia="en-GB"/>
        </w:rPr>
      </w:pPr>
      <w:r w:rsidRPr="00F525AA">
        <w:rPr>
          <w:b/>
        </w:rPr>
        <w:t>“</w:t>
      </w:r>
      <w:r w:rsidRPr="00F525AA">
        <w:rPr>
          <w:lang w:eastAsia="en-GB"/>
        </w:rPr>
        <w:t>Grave professional misconduct” means 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FA5D5F" w:rsidRPr="00F525AA">
        <w:rPr>
          <w:lang w:eastAsia="en-GB"/>
        </w:rPr>
        <w:t>.</w:t>
      </w:r>
    </w:p>
    <w:p w14:paraId="119B362B" w14:textId="3EBCB229" w:rsidR="00341441" w:rsidRPr="00F525AA" w:rsidRDefault="00341441" w:rsidP="006E5599">
      <w:pPr>
        <w:pStyle w:val="ListParagraph"/>
        <w:numPr>
          <w:ilvl w:val="0"/>
          <w:numId w:val="68"/>
        </w:numPr>
        <w:rPr>
          <w:lang w:eastAsia="en-GB"/>
        </w:rPr>
      </w:pPr>
      <w:r w:rsidRPr="00F525AA">
        <w:rPr>
          <w:lang w:eastAsia="en-GB"/>
        </w:rPr>
        <w:t>“Irregularity” means any infringement of a provision of Union law resulting from an act or omission by the hosting entity or a</w:t>
      </w:r>
      <w:r w:rsidR="0046748C" w:rsidRPr="00F525AA">
        <w:rPr>
          <w:lang w:eastAsia="en-GB"/>
        </w:rPr>
        <w:t>n</w:t>
      </w:r>
      <w:r w:rsidRPr="00F525AA">
        <w:rPr>
          <w:lang w:eastAsia="en-GB"/>
        </w:rPr>
        <w:t xml:space="preserve"> </w:t>
      </w:r>
      <w:r w:rsidR="0046748C" w:rsidRPr="00F525AA">
        <w:rPr>
          <w:lang w:eastAsia="en-GB"/>
        </w:rPr>
        <w:t>organisation</w:t>
      </w:r>
      <w:r w:rsidR="00DC55B4" w:rsidRPr="00F525AA">
        <w:rPr>
          <w:lang w:eastAsia="en-GB"/>
        </w:rPr>
        <w:t xml:space="preserve"> representing the Participating States</w:t>
      </w:r>
      <w:r w:rsidR="0046748C" w:rsidRPr="00F525AA">
        <w:t xml:space="preserve"> </w:t>
      </w:r>
      <w:r w:rsidR="0046748C" w:rsidRPr="00F525AA">
        <w:rPr>
          <w:lang w:eastAsia="en-GB"/>
        </w:rPr>
        <w:t>in the hosting consortium</w:t>
      </w:r>
      <w:r w:rsidR="002E5AE3" w:rsidRPr="00F525AA">
        <w:rPr>
          <w:lang w:eastAsia="en-GB"/>
        </w:rPr>
        <w:t>,</w:t>
      </w:r>
      <w:r w:rsidRPr="00F525AA">
        <w:rPr>
          <w:lang w:eastAsia="en-GB"/>
        </w:rPr>
        <w:t xml:space="preserve"> if any, which has or would have the effect of prejudicing the Union’s or the Joint Undertaking’s financial interests</w:t>
      </w:r>
      <w:r w:rsidR="00FA5D5F" w:rsidRPr="00F525AA">
        <w:rPr>
          <w:lang w:eastAsia="en-GB"/>
        </w:rPr>
        <w:t>.</w:t>
      </w:r>
    </w:p>
    <w:p w14:paraId="0A79CB1E" w14:textId="7F9F05D8" w:rsidR="00341441" w:rsidRPr="00F525AA" w:rsidRDefault="00341441" w:rsidP="006E5599">
      <w:pPr>
        <w:pStyle w:val="ListParagraph"/>
        <w:numPr>
          <w:ilvl w:val="0"/>
          <w:numId w:val="68"/>
        </w:numPr>
      </w:pPr>
      <w:r w:rsidRPr="00F525AA">
        <w:rPr>
          <w:lang w:eastAsia="en-GB"/>
        </w:rPr>
        <w:t>“</w:t>
      </w:r>
      <w:r w:rsidRPr="00F525AA">
        <w:t>IT infrastructure</w:t>
      </w:r>
      <w:r w:rsidRPr="00F525AA">
        <w:rPr>
          <w:lang w:eastAsia="en-GB"/>
        </w:rPr>
        <w:t>”</w:t>
      </w:r>
      <w:r w:rsidRPr="00F525AA">
        <w:t xml:space="preserve"> means the set of IT equipment needed for hosting and operating the EuroHPC</w:t>
      </w:r>
      <w:r w:rsidR="00E7598A" w:rsidRPr="00F525AA">
        <w:t xml:space="preserve"> AI-optimised</w:t>
      </w:r>
      <w:r w:rsidRPr="00F525AA">
        <w:t xml:space="preserve"> supercomputer. It includes storage for </w:t>
      </w:r>
      <w:r w:rsidRPr="00F525AA">
        <w:rPr>
          <w:lang w:eastAsia="en-GB"/>
        </w:rPr>
        <w:t>home directories</w:t>
      </w:r>
      <w:r w:rsidRPr="00F525AA">
        <w:t>, long term storage, back-up and various auxiliary servers</w:t>
      </w:r>
      <w:r w:rsidRPr="00F525AA">
        <w:rPr>
          <w:lang w:eastAsia="en-GB"/>
        </w:rPr>
        <w:t xml:space="preserve"> as required for the purposes </w:t>
      </w:r>
      <w:r w:rsidR="00053D4F" w:rsidRPr="00F525AA">
        <w:rPr>
          <w:lang w:eastAsia="en-GB"/>
        </w:rPr>
        <w:t>of hosting the supercomputers.</w:t>
      </w:r>
    </w:p>
    <w:p w14:paraId="188D72CE" w14:textId="671C95CD" w:rsidR="00341441" w:rsidRPr="00F525AA" w:rsidRDefault="00341441" w:rsidP="006E5599">
      <w:pPr>
        <w:pStyle w:val="ListParagraph"/>
        <w:numPr>
          <w:ilvl w:val="0"/>
          <w:numId w:val="68"/>
        </w:numPr>
        <w:rPr>
          <w:lang w:eastAsia="en-GB"/>
        </w:rPr>
      </w:pPr>
      <w:r w:rsidRPr="00F525AA">
        <w:rPr>
          <w:lang w:eastAsia="en-GB"/>
        </w:rPr>
        <w:t>“Related person” means any natural or legal person who is a member of the administrative, management or supervisory body of the hosting entity or its partners, if any, or an economic operator, or who has powers of representation, decision or control with regard to that person</w:t>
      </w:r>
      <w:r w:rsidR="001D10A6" w:rsidRPr="00F525AA">
        <w:rPr>
          <w:lang w:eastAsia="en-GB"/>
        </w:rPr>
        <w:t>.</w:t>
      </w:r>
    </w:p>
    <w:p w14:paraId="057A18CA" w14:textId="7F67B13F" w:rsidR="00341441" w:rsidRPr="00F525AA" w:rsidRDefault="00341441" w:rsidP="004F6455">
      <w:pPr>
        <w:pStyle w:val="ListParagraph"/>
        <w:numPr>
          <w:ilvl w:val="0"/>
          <w:numId w:val="68"/>
        </w:numPr>
      </w:pPr>
      <w:r w:rsidRPr="00F525AA">
        <w:t xml:space="preserve">"Regulation" means the Council Regulation </w:t>
      </w:r>
      <w:r w:rsidRPr="00F525AA">
        <w:rPr>
          <w:lang w:eastAsia="fr-FR" w:bidi="fr-FR"/>
        </w:rPr>
        <w:t xml:space="preserve">(EU) </w:t>
      </w:r>
      <w:r w:rsidRPr="00F525AA">
        <w:t>No 2018/1488 of 28 September 2018 establishing the European High Performance Computing Joint Undertaking, and the statutes of the Euro HPC Joint Undertaking ('Statutes')</w:t>
      </w:r>
      <w:r w:rsidR="00176367" w:rsidRPr="00F525AA">
        <w:t xml:space="preserve"> amended by Council Regulation (EU) 2024/1732 of 17 June 2024 amending the Regulation (EU 2021/1173) as regards a EuroHPC initiative for start-ups in order to boost European leadership in trustworthy artificial intelligence which entered into force on 9 July 2024 </w:t>
      </w:r>
      <w:r w:rsidRPr="00F525AA">
        <w:t xml:space="preserve"> annexed thereto</w:t>
      </w:r>
      <w:r w:rsidR="001D10A6" w:rsidRPr="00F525AA">
        <w:t>.</w:t>
      </w:r>
    </w:p>
    <w:p w14:paraId="3815A997" w14:textId="6B1F7D68" w:rsidR="00341441" w:rsidRPr="00F525AA" w:rsidRDefault="00341441" w:rsidP="004F6455">
      <w:pPr>
        <w:pStyle w:val="ListParagraph"/>
        <w:numPr>
          <w:ilvl w:val="0"/>
          <w:numId w:val="68"/>
        </w:numPr>
        <w:rPr>
          <w:lang w:eastAsia="en-GB"/>
        </w:rPr>
      </w:pPr>
      <w:r w:rsidRPr="00F525AA">
        <w:rPr>
          <w:lang w:eastAsia="en-GB"/>
        </w:rPr>
        <w:t xml:space="preserve">“Subcontract” means a procurement contract within the meaning of Article </w:t>
      </w:r>
      <w:r w:rsidR="00562771">
        <w:rPr>
          <w:lang w:eastAsia="en-GB"/>
        </w:rPr>
        <w:t>III.1</w:t>
      </w:r>
      <w:r w:rsidRPr="00F525AA">
        <w:rPr>
          <w:lang w:eastAsia="en-GB"/>
        </w:rPr>
        <w:t xml:space="preserve"> of this Agreement, which covers the implementation by a third party of tasks forming part of the Agreement</w:t>
      </w:r>
      <w:r w:rsidR="001D10A6" w:rsidRPr="00F525AA">
        <w:rPr>
          <w:lang w:eastAsia="en-GB"/>
        </w:rPr>
        <w:t>.</w:t>
      </w:r>
    </w:p>
    <w:p w14:paraId="3217E624" w14:textId="2D25E700" w:rsidR="00341441" w:rsidRPr="00F525AA" w:rsidRDefault="00341441" w:rsidP="004F6455">
      <w:pPr>
        <w:pStyle w:val="ListParagraph"/>
        <w:numPr>
          <w:ilvl w:val="0"/>
          <w:numId w:val="68"/>
        </w:numPr>
        <w:rPr>
          <w:lang w:eastAsia="en-GB"/>
        </w:rPr>
      </w:pPr>
      <w:r w:rsidRPr="00F525AA">
        <w:rPr>
          <w:lang w:eastAsia="en-GB"/>
        </w:rPr>
        <w:t>“Substantial error” means any infringement of a provision of the Agreement resulting from an act or omission, which causes or might cause a loss to the Union’s financial contribution to the EuroHPC Joint Undertaking or damage the Union’s or the JU’s financial interests</w:t>
      </w:r>
      <w:r w:rsidR="001D10A6" w:rsidRPr="00F525AA">
        <w:rPr>
          <w:lang w:eastAsia="en-GB"/>
        </w:rPr>
        <w:t>.</w:t>
      </w:r>
    </w:p>
    <w:p w14:paraId="59E4B636" w14:textId="27815C15" w:rsidR="00341441" w:rsidRDefault="00341441" w:rsidP="004F6455">
      <w:pPr>
        <w:pStyle w:val="ListParagraph"/>
        <w:numPr>
          <w:ilvl w:val="0"/>
          <w:numId w:val="68"/>
        </w:numPr>
      </w:pPr>
      <w:r w:rsidRPr="00F525AA" w:rsidDel="00E77E01">
        <w:rPr>
          <w:lang w:eastAsia="en-GB"/>
        </w:rPr>
        <w:t xml:space="preserve"> </w:t>
      </w:r>
      <w:r w:rsidRPr="00F525AA">
        <w:rPr>
          <w:lang w:eastAsia="en-GB"/>
        </w:rPr>
        <w:t>“</w:t>
      </w:r>
      <w:r w:rsidRPr="00F525AA">
        <w:t>Technical infrastructure</w:t>
      </w:r>
      <w:r w:rsidRPr="00F525AA">
        <w:rPr>
          <w:lang w:eastAsia="en-GB"/>
        </w:rPr>
        <w:t>”</w:t>
      </w:r>
      <w:r w:rsidRPr="00F525AA">
        <w:t xml:space="preserve"> means the set of infrastructure equipment needed for hosting and operating the EuroHPC</w:t>
      </w:r>
      <w:r w:rsidR="00BE700D" w:rsidRPr="00F525AA">
        <w:t xml:space="preserve"> AI-optimised</w:t>
      </w:r>
      <w:r w:rsidRPr="00F525AA">
        <w:t xml:space="preserve"> supercomputer and the relevant IT infrastructure. It includes equipment related to cooling, power supply and distribution, fire security and physical security.</w:t>
      </w:r>
    </w:p>
    <w:p w14:paraId="3C38890B" w14:textId="19410FC7" w:rsidR="007F0209" w:rsidRPr="00F525AA" w:rsidRDefault="007F0209" w:rsidP="004F6455">
      <w:pPr>
        <w:pStyle w:val="ListParagraph"/>
        <w:numPr>
          <w:ilvl w:val="0"/>
          <w:numId w:val="68"/>
        </w:numPr>
      </w:pPr>
      <w:r w:rsidRPr="007F0209">
        <w:t>‘total cost of ownership’ of a EuroHPC supercomputer means the acquisition costs plus the operating costs, including maintenance, until the ownership of the supercomputer is transferred to the hosting entity or is sold, or until the supercomputer is decommissioned without transfer of ownership;</w:t>
      </w:r>
    </w:p>
    <w:p w14:paraId="4AC09B84" w14:textId="5811167D" w:rsidR="00341441" w:rsidRPr="00F525AA" w:rsidRDefault="00341441" w:rsidP="006B7E69">
      <w:pPr>
        <w:pStyle w:val="ListParagraph"/>
        <w:numPr>
          <w:ilvl w:val="0"/>
          <w:numId w:val="68"/>
        </w:numPr>
      </w:pPr>
      <w:r w:rsidRPr="00F525AA">
        <w:t xml:space="preserve">"user" or "users" means any natural or legal person, entity or international organisation that has been granted access time to use a </w:t>
      </w:r>
      <w:r w:rsidRPr="00F525AA">
        <w:rPr>
          <w:lang w:eastAsia="de-DE" w:bidi="de-DE"/>
        </w:rPr>
        <w:t xml:space="preserve">EuroHPC </w:t>
      </w:r>
      <w:r w:rsidR="00746CD6" w:rsidRPr="00F525AA">
        <w:t xml:space="preserve">AI-optimised </w:t>
      </w:r>
      <w:r w:rsidRPr="00F525AA">
        <w:t>supercomputer</w:t>
      </w:r>
      <w:r w:rsidR="001D10A6" w:rsidRPr="00F525AA">
        <w:t>.</w:t>
      </w:r>
    </w:p>
    <w:p w14:paraId="5A1AE6C0" w14:textId="0DD91ED5" w:rsidR="00341441" w:rsidRPr="00F525AA" w:rsidRDefault="00341441" w:rsidP="004F6455">
      <w:pPr>
        <w:pStyle w:val="ListParagraph"/>
        <w:numPr>
          <w:ilvl w:val="0"/>
          <w:numId w:val="68"/>
        </w:numPr>
      </w:pPr>
      <w:r w:rsidRPr="00F525AA">
        <w:lastRenderedPageBreak/>
        <w:t xml:space="preserve">"vendor" refers to the </w:t>
      </w:r>
      <w:r w:rsidR="005B69FA" w:rsidRPr="00F525AA">
        <w:t>person(s)</w:t>
      </w:r>
      <w:r w:rsidR="007D52E1" w:rsidRPr="00F525AA">
        <w:t xml:space="preserve"> </w:t>
      </w:r>
      <w:r w:rsidR="005B69FA" w:rsidRPr="00F525AA">
        <w:t xml:space="preserve">with whom </w:t>
      </w:r>
      <w:r w:rsidRPr="00F525AA">
        <w:t xml:space="preserve">the EuroHPC Joint Undertaking </w:t>
      </w:r>
      <w:r w:rsidR="00BF4D59" w:rsidRPr="00F525AA">
        <w:t>has</w:t>
      </w:r>
      <w:r w:rsidR="005B69FA" w:rsidRPr="00F525AA">
        <w:t xml:space="preserve"> a procurement contract for the acquisition and maintenance of </w:t>
      </w:r>
      <w:r w:rsidR="00BF4D59" w:rsidRPr="00F525AA">
        <w:t>the</w:t>
      </w:r>
      <w:r w:rsidRPr="00F525AA">
        <w:t xml:space="preserve"> EuroHPC </w:t>
      </w:r>
      <w:r w:rsidR="00606575" w:rsidRPr="00F525AA">
        <w:t xml:space="preserve">AI-optimised </w:t>
      </w:r>
      <w:r w:rsidRPr="00F525AA">
        <w:t>supercomputer or parts thereof.</w:t>
      </w:r>
      <w:r w:rsidRPr="00F525AA">
        <w:rPr>
          <w:lang w:eastAsia="en-GB"/>
        </w:rPr>
        <w:t xml:space="preserve">   </w:t>
      </w:r>
    </w:p>
    <w:p w14:paraId="55133EBF" w14:textId="77777777" w:rsidR="00341441" w:rsidRPr="00F525AA" w:rsidRDefault="00341441" w:rsidP="004F6455">
      <w:pPr>
        <w:pStyle w:val="ListParagraph"/>
      </w:pPr>
      <w:r w:rsidRPr="00F525AA">
        <w:t xml:space="preserve">Terms not defined herein will have the same meaning as in the Regulation. </w:t>
      </w:r>
    </w:p>
    <w:p w14:paraId="5E5B0DE9" w14:textId="77777777" w:rsidR="00D73544" w:rsidRPr="00F525AA" w:rsidRDefault="00D73544" w:rsidP="001267BD">
      <w:pPr>
        <w:pStyle w:val="Heading1"/>
        <w:rPr>
          <w:rFonts w:asciiTheme="minorHAnsi" w:hAnsiTheme="minorHAnsi" w:cstheme="minorHAnsi"/>
        </w:rPr>
      </w:pPr>
      <w:bookmarkStart w:id="48" w:name="_Toc184310627"/>
      <w:bookmarkStart w:id="49" w:name="bookmark20"/>
      <w:bookmarkStart w:id="50" w:name="bookmark21"/>
      <w:bookmarkStart w:id="51" w:name="_Toc530778068"/>
      <w:bookmarkStart w:id="52" w:name="_Toc530830956"/>
      <w:bookmarkStart w:id="53" w:name="_Toc530838783"/>
      <w:bookmarkStart w:id="54" w:name="_Toc530990305"/>
      <w:bookmarkStart w:id="55" w:name="_Toc531091654"/>
      <w:bookmarkStart w:id="56" w:name="_Toc531104533"/>
      <w:bookmarkStart w:id="57" w:name="_Toc531104784"/>
      <w:bookmarkStart w:id="58" w:name="_Toc531104896"/>
      <w:bookmarkStart w:id="59" w:name="_Toc531105336"/>
      <w:bookmarkStart w:id="60" w:name="_Toc531107152"/>
      <w:bookmarkStart w:id="61" w:name="_Toc535586713"/>
      <w:bookmarkStart w:id="62" w:name="_Toc527995500"/>
      <w:r w:rsidRPr="00F525AA">
        <w:rPr>
          <w:rFonts w:asciiTheme="minorHAnsi" w:hAnsiTheme="minorHAnsi" w:cstheme="minorHAnsi"/>
        </w:rPr>
        <w:t>CHAPTER 2</w:t>
      </w:r>
      <w:bookmarkEnd w:id="48"/>
    </w:p>
    <w:p w14:paraId="66318C64" w14:textId="14E0B7F3" w:rsidR="00D73544" w:rsidRPr="00F525AA" w:rsidRDefault="00D73544" w:rsidP="006E5599">
      <w:pPr>
        <w:pStyle w:val="Heading2"/>
      </w:pPr>
      <w:bookmarkStart w:id="63" w:name="bookmark39"/>
      <w:bookmarkStart w:id="64" w:name="bookmark40"/>
      <w:bookmarkStart w:id="65" w:name="_Toc531104538"/>
      <w:bookmarkStart w:id="66" w:name="_Toc531104789"/>
      <w:bookmarkStart w:id="67" w:name="_Toc531104901"/>
      <w:bookmarkStart w:id="68" w:name="_Toc531105342"/>
      <w:bookmarkStart w:id="69" w:name="_Toc531107158"/>
      <w:bookmarkStart w:id="70" w:name="_Toc535586723"/>
      <w:bookmarkStart w:id="71" w:name="_Toc184310628"/>
      <w:r w:rsidRPr="00F525AA">
        <w:t>General Obligations of the Hosting Entity</w:t>
      </w:r>
      <w:bookmarkEnd w:id="63"/>
      <w:bookmarkEnd w:id="64"/>
      <w:bookmarkEnd w:id="65"/>
      <w:bookmarkEnd w:id="66"/>
      <w:bookmarkEnd w:id="67"/>
      <w:bookmarkEnd w:id="68"/>
      <w:bookmarkEnd w:id="69"/>
      <w:bookmarkEnd w:id="70"/>
      <w:bookmarkEnd w:id="71"/>
    </w:p>
    <w:p w14:paraId="15E3D5FC" w14:textId="3C266444" w:rsidR="00D73544" w:rsidRPr="00F525AA" w:rsidRDefault="00D73544" w:rsidP="0016194A">
      <w:pPr>
        <w:pStyle w:val="ListParagraph"/>
        <w:numPr>
          <w:ilvl w:val="0"/>
          <w:numId w:val="69"/>
        </w:numPr>
      </w:pPr>
      <w:r w:rsidRPr="00F525AA">
        <w:t>The Hosting Entity must execute the Agreement to the highest professional standards respecting deadlines mutually agreed by the Parties</w:t>
      </w:r>
      <w:r w:rsidR="009B7CFD" w:rsidRPr="00F525AA">
        <w:t>.</w:t>
      </w:r>
    </w:p>
    <w:p w14:paraId="6094EF79" w14:textId="77777777" w:rsidR="00D73544" w:rsidRPr="00F525AA" w:rsidRDefault="00D73544" w:rsidP="004F6455">
      <w:pPr>
        <w:pStyle w:val="ListParagraph"/>
        <w:numPr>
          <w:ilvl w:val="0"/>
          <w:numId w:val="69"/>
        </w:numPr>
      </w:pPr>
      <w:r w:rsidRPr="00F525AA">
        <w:t>All activities and services will be carried out by the Hosting Entity in compliance with the applicable health and safety laws and regulations.</w:t>
      </w:r>
    </w:p>
    <w:p w14:paraId="4CB3E75F" w14:textId="354305E3" w:rsidR="00D73544" w:rsidRPr="00F525AA" w:rsidRDefault="00D73544" w:rsidP="004F6455">
      <w:pPr>
        <w:pStyle w:val="ListParagraph"/>
        <w:numPr>
          <w:ilvl w:val="0"/>
          <w:numId w:val="69"/>
        </w:numPr>
      </w:pPr>
      <w:r w:rsidRPr="00F525AA">
        <w:t xml:space="preserve">The Hosting Entity must ensure the functional separation, and to the extent possible, the physical separation of the EuroHPC </w:t>
      </w:r>
      <w:r w:rsidR="00717D85" w:rsidRPr="00F525AA">
        <w:t xml:space="preserve">AI-optimised </w:t>
      </w:r>
      <w:r w:rsidRPr="00F525AA">
        <w:t>supercomputer and any national or regional computing systems it operates.</w:t>
      </w:r>
    </w:p>
    <w:p w14:paraId="0182FE5C" w14:textId="160ACADA" w:rsidR="00606575" w:rsidRPr="00F525AA" w:rsidRDefault="00FE10AA" w:rsidP="004F6455">
      <w:pPr>
        <w:pStyle w:val="ListParagraph"/>
        <w:numPr>
          <w:ilvl w:val="0"/>
          <w:numId w:val="69"/>
        </w:numPr>
      </w:pPr>
      <w:r w:rsidRPr="00F525AA">
        <w:t xml:space="preserve">The Hosting Entity must ensure that </w:t>
      </w:r>
      <w:r w:rsidR="008E0ECA" w:rsidRPr="00F525AA">
        <w:t>the EuroHPC AI-optimised supercomputer is installed in the proximity of an established data centre</w:t>
      </w:r>
      <w:r w:rsidR="007C14F7" w:rsidRPr="00F525AA">
        <w:t xml:space="preserve"> or connected to such data centre via very high-speed networks</w:t>
      </w:r>
      <w:r w:rsidR="003A7C9F">
        <w:t xml:space="preserve"> (&gt;</w:t>
      </w:r>
      <w:r w:rsidR="00F37A73">
        <w:t>100 Gbit/s)</w:t>
      </w:r>
      <w:r w:rsidR="00185C3F" w:rsidRPr="00F525AA">
        <w:t>. The connectivity of the data centre</w:t>
      </w:r>
      <w:r w:rsidR="00D12ECD" w:rsidRPr="00F525AA">
        <w:t xml:space="preserve"> shall be sufficient for ultra-fast data access by the EuroHPC AI-optimised supercomputer. </w:t>
      </w:r>
    </w:p>
    <w:p w14:paraId="2CC00F5D" w14:textId="792E053E" w:rsidR="00D73544" w:rsidRPr="00F525AA" w:rsidRDefault="00D73544" w:rsidP="004F6455">
      <w:pPr>
        <w:pStyle w:val="ListParagraph"/>
        <w:numPr>
          <w:ilvl w:val="0"/>
          <w:numId w:val="69"/>
        </w:numPr>
      </w:pPr>
      <w:r w:rsidRPr="00F525AA">
        <w:t xml:space="preserve">The Hosting Entity must ensure that the personnel performing the </w:t>
      </w:r>
      <w:r w:rsidR="002B1BA1">
        <w:t xml:space="preserve">Agreement </w:t>
      </w:r>
      <w:r w:rsidRPr="00F525AA">
        <w:t>possesses the professional qualifications and experience required for the execution of the tasks assigned to it. The Hosting Entity will be solely responsible for the personnel who executes the tasks assigned to it.</w:t>
      </w:r>
    </w:p>
    <w:p w14:paraId="5F1A332F" w14:textId="77777777" w:rsidR="00D73544" w:rsidRPr="00F525AA" w:rsidRDefault="00D73544" w:rsidP="004F6455">
      <w:pPr>
        <w:pStyle w:val="ListParagraph"/>
        <w:numPr>
          <w:ilvl w:val="0"/>
          <w:numId w:val="69"/>
        </w:numPr>
      </w:pPr>
      <w:r w:rsidRPr="00F525AA">
        <w:t>The Hosting Entity will:</w:t>
      </w:r>
    </w:p>
    <w:p w14:paraId="5B6EA8F2" w14:textId="6D3F7F88" w:rsidR="00610230" w:rsidRPr="00F525AA" w:rsidRDefault="00610230" w:rsidP="00BA1D74">
      <w:pPr>
        <w:pStyle w:val="ListParagraph"/>
        <w:numPr>
          <w:ilvl w:val="0"/>
          <w:numId w:val="103"/>
        </w:numPr>
        <w:rPr>
          <w:lang w:eastAsia="en-GB"/>
        </w:rPr>
      </w:pPr>
      <w:r w:rsidRPr="00F525AA">
        <w:t>Fulfil its financial obligations as defined in the Regulation, the Agreement,</w:t>
      </w:r>
      <w:r w:rsidR="00FD3DCF">
        <w:t xml:space="preserve"> and</w:t>
      </w:r>
      <w:r w:rsidRPr="00F525AA">
        <w:t xml:space="preserve"> the Joint Procurement Agreement where applicable.</w:t>
      </w:r>
    </w:p>
    <w:p w14:paraId="0B2A6818" w14:textId="1777DB2C" w:rsidR="00D73544" w:rsidRPr="00F525AA" w:rsidRDefault="00D73544" w:rsidP="00A72405">
      <w:pPr>
        <w:pStyle w:val="ListParagraph"/>
        <w:numPr>
          <w:ilvl w:val="0"/>
          <w:numId w:val="103"/>
        </w:numPr>
        <w:ind w:left="851" w:hanging="284"/>
      </w:pPr>
      <w:r w:rsidRPr="00F525AA">
        <w:t xml:space="preserve">ensure the </w:t>
      </w:r>
      <w:r w:rsidR="00610230" w:rsidRPr="00F525AA">
        <w:t xml:space="preserve">installation and </w:t>
      </w:r>
      <w:r w:rsidRPr="00F525AA">
        <w:t xml:space="preserve">proper operation of the EuroHPC </w:t>
      </w:r>
      <w:r w:rsidR="001319A2" w:rsidRPr="00F525AA">
        <w:t xml:space="preserve">AI-optimised </w:t>
      </w:r>
      <w:r w:rsidRPr="00F525AA">
        <w:t>supercomputer and the IT environment to enable users to access the resources and services for the total duration of the Agreement;</w:t>
      </w:r>
    </w:p>
    <w:p w14:paraId="74E82846" w14:textId="3E0D2C7F" w:rsidR="00D73544" w:rsidRPr="00F525AA" w:rsidRDefault="00D73544" w:rsidP="00A72405">
      <w:pPr>
        <w:pStyle w:val="ListParagraph"/>
        <w:numPr>
          <w:ilvl w:val="0"/>
          <w:numId w:val="103"/>
        </w:numPr>
        <w:ind w:left="851" w:hanging="284"/>
      </w:pPr>
      <w:r w:rsidRPr="00F525AA">
        <w:t xml:space="preserve">ensure the security of the </w:t>
      </w:r>
      <w:r w:rsidRPr="00F525AA">
        <w:rPr>
          <w:lang w:eastAsia="de-DE" w:bidi="de-DE"/>
        </w:rPr>
        <w:t xml:space="preserve">EuroHPC </w:t>
      </w:r>
      <w:r w:rsidR="008D3B34" w:rsidRPr="00F525AA">
        <w:rPr>
          <w:lang w:eastAsia="de-DE" w:bidi="de-DE"/>
        </w:rPr>
        <w:t xml:space="preserve">AI-optimised </w:t>
      </w:r>
      <w:r w:rsidRPr="00F525AA">
        <w:t>supercomputer, the technical and IT environments and of the Hosting Entity itself.</w:t>
      </w:r>
    </w:p>
    <w:p w14:paraId="095DF12E" w14:textId="018B1E8B" w:rsidR="00D73544" w:rsidRPr="00F525AA" w:rsidRDefault="00D73544" w:rsidP="00A72405">
      <w:pPr>
        <w:pStyle w:val="ListParagraph"/>
        <w:numPr>
          <w:ilvl w:val="0"/>
          <w:numId w:val="103"/>
        </w:numPr>
        <w:ind w:left="851" w:hanging="284"/>
      </w:pPr>
      <w:r w:rsidRPr="000A3233">
        <w:t>report to the EuroHPC Joint Undertaking through the submission of documents and completion of KPIs defined in</w:t>
      </w:r>
      <w:r w:rsidR="00A03A31" w:rsidRPr="000A3233">
        <w:t xml:space="preserve"> Annex III</w:t>
      </w:r>
      <w:r w:rsidR="00827561" w:rsidRPr="000A3233">
        <w:t>.</w:t>
      </w:r>
      <w:r w:rsidR="00A03A31" w:rsidRPr="000A3233">
        <w:t xml:space="preserve"> Key performance indicators (KPIs)</w:t>
      </w:r>
      <w:r w:rsidR="00512EEB" w:rsidRPr="000A3233">
        <w:t xml:space="preserve"> for AI-optimised</w:t>
      </w:r>
      <w:r w:rsidRPr="000A3233">
        <w:t>. T</w:t>
      </w:r>
      <w:r w:rsidRPr="00F525AA">
        <w:t>he KPIs can be modified by the Hosting Entity and the EuroHPC Joint Undertaking by express written agreement of the Parties.</w:t>
      </w:r>
    </w:p>
    <w:p w14:paraId="73FA2CFA" w14:textId="172692BA" w:rsidR="00D73544" w:rsidRPr="00F525AA" w:rsidRDefault="00D73544" w:rsidP="00A72405">
      <w:pPr>
        <w:pStyle w:val="ListParagraph"/>
        <w:numPr>
          <w:ilvl w:val="0"/>
          <w:numId w:val="103"/>
        </w:numPr>
        <w:ind w:left="851" w:hanging="284"/>
      </w:pPr>
      <w:r w:rsidRPr="00F525AA">
        <w:t xml:space="preserve">apply the access-time conditions and rules set up by the EuroHPC Joint Undertaking to the </w:t>
      </w:r>
      <w:r w:rsidRPr="00F525AA">
        <w:rPr>
          <w:lang w:eastAsia="en-GB"/>
        </w:rPr>
        <w:t xml:space="preserve">Union’s access time to the </w:t>
      </w:r>
      <w:r w:rsidRPr="00F525AA">
        <w:t xml:space="preserve">EuroHPC </w:t>
      </w:r>
      <w:r w:rsidR="005A0A16" w:rsidRPr="00F525AA">
        <w:t xml:space="preserve">AI-optimised </w:t>
      </w:r>
      <w:r w:rsidRPr="00F525AA">
        <w:t>supercomputer</w:t>
      </w:r>
      <w:r w:rsidR="00A11CC1" w:rsidRPr="00F525AA">
        <w:t xml:space="preserve">, </w:t>
      </w:r>
      <w:r w:rsidRPr="007B6A63">
        <w:rPr>
          <w:lang w:eastAsia="en-GB"/>
        </w:rPr>
        <w:t>and to its IT environment</w:t>
      </w:r>
      <w:r w:rsidRPr="00F525AA" w:rsidDel="0071143D">
        <w:rPr>
          <w:lang w:eastAsia="en-GB"/>
        </w:rPr>
        <w:t xml:space="preserve"> </w:t>
      </w:r>
      <w:r w:rsidRPr="00F525AA">
        <w:rPr>
          <w:lang w:eastAsia="en-GB"/>
        </w:rPr>
        <w:t>on</w:t>
      </w:r>
      <w:r w:rsidRPr="00F525AA">
        <w:t xml:space="preserve"> the</w:t>
      </w:r>
      <w:r w:rsidRPr="00F525AA">
        <w:rPr>
          <w:lang w:eastAsia="en-GB"/>
        </w:rPr>
        <w:t xml:space="preserve"> basis of the relevant</w:t>
      </w:r>
      <w:r w:rsidRPr="00F525AA">
        <w:t xml:space="preserve"> decision of its Governing Board. </w:t>
      </w:r>
    </w:p>
    <w:p w14:paraId="5F9C66A8" w14:textId="0F8AFB09" w:rsidR="00D73544" w:rsidRPr="00E40D71" w:rsidRDefault="00D73544" w:rsidP="00A72405">
      <w:pPr>
        <w:pStyle w:val="ListParagraph"/>
        <w:numPr>
          <w:ilvl w:val="0"/>
          <w:numId w:val="103"/>
        </w:numPr>
        <w:ind w:left="851" w:hanging="284"/>
      </w:pPr>
      <w:r w:rsidRPr="00F525AA">
        <w:t>i</w:t>
      </w:r>
      <w:r w:rsidRPr="00F525AA">
        <w:rPr>
          <w:lang w:eastAsia="de-DE" w:bidi="de-DE"/>
        </w:rPr>
        <w:t xml:space="preserve">nform </w:t>
      </w:r>
      <w:r w:rsidRPr="00F525AA">
        <w:t xml:space="preserve">the EuroHPC Joint Undertaking and users </w:t>
      </w:r>
      <w:r w:rsidR="001C4257" w:rsidRPr="00F525AA">
        <w:t xml:space="preserve">without delay </w:t>
      </w:r>
      <w:r w:rsidRPr="00F525AA">
        <w:t xml:space="preserve">about the incidents impacting the use of the EuroHPC </w:t>
      </w:r>
      <w:r w:rsidR="005A0A16" w:rsidRPr="00F525AA">
        <w:t xml:space="preserve">AI-optimised </w:t>
      </w:r>
      <w:r w:rsidRPr="00881FF1">
        <w:t>supercomputer</w:t>
      </w:r>
      <w:r w:rsidR="004C49E3" w:rsidRPr="007B6A63">
        <w:t xml:space="preserve">, </w:t>
      </w:r>
      <w:r w:rsidRPr="00E40D71">
        <w:t>or the IT environment.</w:t>
      </w:r>
    </w:p>
    <w:p w14:paraId="0E1B3458" w14:textId="77777777" w:rsidR="00D73544" w:rsidRPr="00F525AA" w:rsidRDefault="00D73544" w:rsidP="00A72405">
      <w:pPr>
        <w:pStyle w:val="ListParagraph"/>
        <w:numPr>
          <w:ilvl w:val="0"/>
          <w:numId w:val="103"/>
        </w:numPr>
        <w:ind w:left="851" w:hanging="284"/>
      </w:pPr>
      <w:r w:rsidRPr="00F525AA">
        <w:t>provide any information to the EuroHPC Joint Undertaking that is relevant for the Joint Undertaking to perform its duties under the present Agreement and the Regulation.</w:t>
      </w:r>
    </w:p>
    <w:p w14:paraId="40674D0B" w14:textId="2DC97D45" w:rsidR="00D73544" w:rsidRDefault="003B459A" w:rsidP="00A72405">
      <w:pPr>
        <w:pStyle w:val="ListParagraph"/>
        <w:numPr>
          <w:ilvl w:val="0"/>
          <w:numId w:val="103"/>
        </w:numPr>
        <w:ind w:left="851" w:hanging="284"/>
      </w:pPr>
      <w:r w:rsidRPr="00F525AA">
        <w:lastRenderedPageBreak/>
        <w:t>i</w:t>
      </w:r>
      <w:r w:rsidR="00D73544" w:rsidRPr="00F525AA">
        <w:t xml:space="preserve">mplement the energy efficiency and environmental sustainability </w:t>
      </w:r>
      <w:r w:rsidR="00D73544" w:rsidRPr="00F525AA">
        <w:rPr>
          <w:lang w:eastAsia="en-GB"/>
        </w:rPr>
        <w:t>measures</w:t>
      </w:r>
      <w:r w:rsidR="00D73544" w:rsidRPr="00F525AA">
        <w:t xml:space="preserve"> on the basis of the application of the selected hosting entity.</w:t>
      </w:r>
    </w:p>
    <w:p w14:paraId="50623ED1" w14:textId="7FB296E5" w:rsidR="00A72405" w:rsidRDefault="00953B0C" w:rsidP="00A72405">
      <w:pPr>
        <w:pStyle w:val="ListParagraph"/>
        <w:numPr>
          <w:ilvl w:val="0"/>
          <w:numId w:val="103"/>
        </w:numPr>
      </w:pPr>
      <w:r>
        <w:t>I</w:t>
      </w:r>
      <w:r w:rsidR="00EE73D0">
        <w:t xml:space="preserve">n </w:t>
      </w:r>
      <w:r w:rsidR="00B05C54" w:rsidRPr="00B05C54">
        <w:t xml:space="preserve">the situation where the Union’s access time is allocated for commercial purposes in accordance with Article 18 of the JU Regulation and in line with the JU Access Policy, for the Union’s access time, the </w:t>
      </w:r>
      <w:r w:rsidR="00D9050F">
        <w:t>J</w:t>
      </w:r>
      <w:r w:rsidR="00B05C54" w:rsidRPr="00B05C54">
        <w:t xml:space="preserve">oint </w:t>
      </w:r>
      <w:r w:rsidR="00D9050F">
        <w:t>U</w:t>
      </w:r>
      <w:r w:rsidR="00B05C54" w:rsidRPr="00B05C54">
        <w:t xml:space="preserve">ndertaking will provide guidance to the hosting entity on how to collect the fees from the users based on market prices, and how to transfer it to the EuroHPC JU. Such fees generated from the commercial access will constitute revenue to the Joint Undertaking and shall be used to cover operational costs of the Joint </w:t>
      </w:r>
      <w:r w:rsidR="00A72405">
        <w:t xml:space="preserve">Undertaking. </w:t>
      </w:r>
    </w:p>
    <w:p w14:paraId="6683379F" w14:textId="150123DA" w:rsidR="00CD5058" w:rsidRPr="00F525AA" w:rsidRDefault="001048A6" w:rsidP="004F6455">
      <w:pPr>
        <w:pStyle w:val="ListParagraph"/>
        <w:numPr>
          <w:ilvl w:val="0"/>
          <w:numId w:val="69"/>
        </w:numPr>
      </w:pPr>
      <w:r w:rsidRPr="00F525AA">
        <w:t xml:space="preserve">The Hosting Entity </w:t>
      </w:r>
      <w:r w:rsidR="005B13E3" w:rsidRPr="00F525AA">
        <w:t xml:space="preserve">also </w:t>
      </w:r>
      <w:r w:rsidR="003B459A" w:rsidRPr="00F525AA">
        <w:t>c</w:t>
      </w:r>
      <w:r w:rsidR="00A30AE3" w:rsidRPr="00F525AA">
        <w:t xml:space="preserve">ommits to </w:t>
      </w:r>
      <w:r w:rsidR="003D01B2" w:rsidRPr="00F525AA">
        <w:t>support the implementation of a platform, developed and acquired by the EuroHPC Joint Undertaking for the seamless</w:t>
      </w:r>
      <w:r w:rsidR="00B67620" w:rsidRPr="00F525AA">
        <w:t xml:space="preserve"> federation and secure service provisioning of supercomputing and quantum computing service and data infrastructure, establishing a one-stop shop access point for any supercomputing or data service managed by the Joint Undertaking, providing any user with a single point of entry</w:t>
      </w:r>
      <w:r w:rsidR="00AB05A6" w:rsidRPr="00F525AA">
        <w:t xml:space="preserve"> (EuroHPC</w:t>
      </w:r>
      <w:r w:rsidR="004211F3" w:rsidRPr="00F525AA">
        <w:t xml:space="preserve"> </w:t>
      </w:r>
      <w:r w:rsidR="003E73B2">
        <w:t xml:space="preserve">JU </w:t>
      </w:r>
      <w:r w:rsidR="004211F3" w:rsidRPr="00F525AA">
        <w:t>Federat</w:t>
      </w:r>
      <w:r w:rsidR="00640403" w:rsidRPr="00F525AA">
        <w:t>ion Platform)</w:t>
      </w:r>
      <w:r w:rsidR="00B67620" w:rsidRPr="00F525AA">
        <w:t>.</w:t>
      </w:r>
      <w:bookmarkStart w:id="72" w:name="_Ref20343252"/>
      <w:r w:rsidR="00C95D68" w:rsidRPr="00F525AA">
        <w:t xml:space="preserve"> </w:t>
      </w:r>
    </w:p>
    <w:p w14:paraId="5603711E" w14:textId="766822A8" w:rsidR="00D73544" w:rsidRPr="00F525AA" w:rsidRDefault="00DC55B4" w:rsidP="004F6455">
      <w:pPr>
        <w:pStyle w:val="ListParagraph"/>
        <w:numPr>
          <w:ilvl w:val="0"/>
          <w:numId w:val="69"/>
        </w:numPr>
      </w:pPr>
      <w:r w:rsidRPr="00F525AA">
        <w:t xml:space="preserve">The </w:t>
      </w:r>
      <w:r w:rsidR="00D73544" w:rsidRPr="00F525AA">
        <w:t xml:space="preserve">Hosting Entity will ensure the functionality of the EuroHPC </w:t>
      </w:r>
      <w:r w:rsidR="00B12A9D" w:rsidRPr="00F525AA">
        <w:t xml:space="preserve">AI-optimised </w:t>
      </w:r>
      <w:r w:rsidR="00D73544" w:rsidRPr="00F525AA">
        <w:t>supercomputer, but it will not be liable for incidents or damage attributable to: a) hardware failures or faults of the EuroH</w:t>
      </w:r>
      <w:r w:rsidR="00E57885" w:rsidRPr="00F525AA">
        <w:t>PC</w:t>
      </w:r>
      <w:r w:rsidR="00D73544" w:rsidRPr="00F525AA">
        <w:t xml:space="preserve"> </w:t>
      </w:r>
      <w:r w:rsidR="00BE700D" w:rsidRPr="00F525AA">
        <w:t xml:space="preserve">AI-optimised </w:t>
      </w:r>
      <w:r w:rsidR="00D73544" w:rsidRPr="00F525AA">
        <w:t>supercomputer where their origin lies outside the action of the Hosting Entity, b) software failures or faults where their origin lies outside the action of the Hosting Entity,</w:t>
      </w:r>
      <w:r w:rsidR="005B69FA" w:rsidRPr="00F525AA">
        <w:t xml:space="preserve"> c) misuse of the EuroHPC </w:t>
      </w:r>
      <w:r w:rsidR="00B12A9D" w:rsidRPr="00F525AA">
        <w:t xml:space="preserve">AI-optimised </w:t>
      </w:r>
      <w:r w:rsidR="005B69FA" w:rsidRPr="00F525AA">
        <w:t>supercomputer or software by users, d)  negligence or failure of users to follow the instructions for use of the EuroHPC</w:t>
      </w:r>
      <w:r w:rsidR="00B12A9D" w:rsidRPr="00F525AA">
        <w:t xml:space="preserve"> AI-optimised</w:t>
      </w:r>
      <w:r w:rsidR="005B69FA" w:rsidRPr="00F525AA">
        <w:t xml:space="preserve"> supercomputer or software or breach of the end user license terms, e) instructions or specifications given by EuroHPC Joint Undertaking, or</w:t>
      </w:r>
      <w:r w:rsidR="00D73544" w:rsidRPr="00F525AA">
        <w:t xml:space="preserve"> f)  force majeure events in accordance with Article</w:t>
      </w:r>
      <w:r w:rsidR="00816071" w:rsidRPr="00F525AA">
        <w:t xml:space="preserve"> </w:t>
      </w:r>
      <w:r w:rsidR="00E95663" w:rsidRPr="00F525AA">
        <w:t>IV.6</w:t>
      </w:r>
      <w:r w:rsidR="00D73544" w:rsidRPr="00F525AA">
        <w:t xml:space="preserve">. In all cases, </w:t>
      </w:r>
      <w:r w:rsidRPr="00F525AA">
        <w:t xml:space="preserve">including the above, </w:t>
      </w:r>
      <w:r w:rsidR="00D73544" w:rsidRPr="00F525AA">
        <w:t xml:space="preserve">the Hosting Entity will </w:t>
      </w:r>
      <w:r w:rsidR="009B7CFD" w:rsidRPr="00F525AA">
        <w:t xml:space="preserve">inform the EuroHPC Joint Undertaking and will </w:t>
      </w:r>
      <w:r w:rsidR="00D73544" w:rsidRPr="00F525AA">
        <w:t xml:space="preserve">take </w:t>
      </w:r>
      <w:r w:rsidR="00386704" w:rsidRPr="00F525AA">
        <w:t xml:space="preserve">without delay </w:t>
      </w:r>
      <w:r w:rsidR="00D73544" w:rsidRPr="00F525AA">
        <w:t>all appropriate measures</w:t>
      </w:r>
      <w:r w:rsidR="00386704" w:rsidRPr="00F525AA">
        <w:t xml:space="preserve"> </w:t>
      </w:r>
      <w:r w:rsidR="009B7CFD" w:rsidRPr="00F525AA">
        <w:t>to</w:t>
      </w:r>
      <w:r w:rsidR="00D73544" w:rsidRPr="00F525AA">
        <w:t xml:space="preserve"> </w:t>
      </w:r>
      <w:r w:rsidR="00AA02C1" w:rsidRPr="00F525AA">
        <w:t xml:space="preserve">restore the functionality of the EuroHPC </w:t>
      </w:r>
      <w:r w:rsidR="00E95663" w:rsidRPr="00F525AA">
        <w:t xml:space="preserve">AI-optimised </w:t>
      </w:r>
      <w:r w:rsidR="00AA02C1" w:rsidRPr="00F525AA">
        <w:t xml:space="preserve">supercomputer </w:t>
      </w:r>
      <w:r w:rsidR="00D73544" w:rsidRPr="00F525AA">
        <w:t>to minimise costs and prevent financial loss or damage to the EuroHPC Joint Undertaking and to the EuroHPC</w:t>
      </w:r>
      <w:r w:rsidR="00E95663" w:rsidRPr="00F525AA">
        <w:t xml:space="preserve"> AI-optimised</w:t>
      </w:r>
      <w:r w:rsidR="00D73544" w:rsidRPr="00F525AA">
        <w:t xml:space="preserve"> supercomputer.</w:t>
      </w:r>
      <w:bookmarkEnd w:id="72"/>
    </w:p>
    <w:p w14:paraId="5D1768BC" w14:textId="39EF7620" w:rsidR="00D73544" w:rsidRPr="002757B9" w:rsidRDefault="00D73544" w:rsidP="004F6455">
      <w:pPr>
        <w:pStyle w:val="ListParagraph"/>
        <w:numPr>
          <w:ilvl w:val="0"/>
          <w:numId w:val="69"/>
        </w:numPr>
      </w:pPr>
      <w:r w:rsidRPr="002757B9">
        <w:t>In relation to the action</w:t>
      </w:r>
      <w:r w:rsidR="003E1533" w:rsidRPr="002757B9">
        <w:t>s</w:t>
      </w:r>
      <w:r w:rsidRPr="002757B9">
        <w:t xml:space="preserve"> funded under the </w:t>
      </w:r>
      <w:r w:rsidR="00732445" w:rsidRPr="00732445">
        <w:t>Grant Agreement for operating costs of the A</w:t>
      </w:r>
      <w:r w:rsidR="004572D5">
        <w:t>I</w:t>
      </w:r>
      <w:r w:rsidR="00732445" w:rsidRPr="00732445">
        <w:t>-optimised supercomputer</w:t>
      </w:r>
      <w:r w:rsidR="00496B91">
        <w:t xml:space="preserve"> and</w:t>
      </w:r>
      <w:r w:rsidR="00496B91" w:rsidRPr="00496B91">
        <w:rPr>
          <w:rFonts w:ascii="Calibri" w:hAnsi="Calibri" w:cs="Times New Roman"/>
        </w:rPr>
        <w:t xml:space="preserve"> </w:t>
      </w:r>
      <w:r w:rsidR="00496B91" w:rsidRPr="00496B91">
        <w:t xml:space="preserve">the Grant Agreement for the AI Factory, </w:t>
      </w:r>
      <w:r w:rsidR="00144F18">
        <w:t>t</w:t>
      </w:r>
      <w:r w:rsidR="00144F18" w:rsidRPr="00144F18">
        <w:t>he rules of the respective grant agreement apply.</w:t>
      </w:r>
    </w:p>
    <w:p w14:paraId="6619D028" w14:textId="232A1842" w:rsidR="00D73544" w:rsidRPr="00F525AA" w:rsidRDefault="00D73544" w:rsidP="006E5599">
      <w:pPr>
        <w:pStyle w:val="Heading2"/>
      </w:pPr>
      <w:bookmarkStart w:id="73" w:name="bookmark41"/>
      <w:bookmarkStart w:id="74" w:name="bookmark42"/>
      <w:bookmarkStart w:id="75" w:name="_Toc530778071"/>
      <w:bookmarkStart w:id="76" w:name="_Toc530830961"/>
      <w:bookmarkStart w:id="77" w:name="_Toc530838788"/>
      <w:bookmarkStart w:id="78" w:name="_Toc530990310"/>
      <w:bookmarkStart w:id="79" w:name="_Toc531091660"/>
      <w:bookmarkStart w:id="80" w:name="_Toc531104539"/>
      <w:bookmarkStart w:id="81" w:name="_Toc531104790"/>
      <w:bookmarkStart w:id="82" w:name="_Toc531104902"/>
      <w:bookmarkStart w:id="83" w:name="_Toc531105343"/>
      <w:bookmarkStart w:id="84" w:name="_Toc531107159"/>
      <w:bookmarkStart w:id="85" w:name="_Toc535586724"/>
      <w:bookmarkStart w:id="86" w:name="_Toc184310629"/>
      <w:r w:rsidRPr="00F525AA">
        <w:t>General Obligations of the EuroHPC Joint Undertaking</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75382E6" w14:textId="77777777" w:rsidR="00D73544" w:rsidRPr="00F525AA" w:rsidRDefault="00D73544" w:rsidP="004F6455">
      <w:pPr>
        <w:pStyle w:val="ListParagraph"/>
        <w:numPr>
          <w:ilvl w:val="0"/>
          <w:numId w:val="17"/>
        </w:numPr>
        <w:ind w:left="360"/>
      </w:pPr>
      <w:r w:rsidRPr="00F525AA">
        <w:t>The EuroHPC Joint Undertaking will:</w:t>
      </w:r>
    </w:p>
    <w:p w14:paraId="29D16867" w14:textId="0A56147C" w:rsidR="00D73544" w:rsidRPr="00F22959" w:rsidRDefault="00D73544" w:rsidP="00317EA4">
      <w:pPr>
        <w:pStyle w:val="ListParagraph"/>
        <w:numPr>
          <w:ilvl w:val="0"/>
          <w:numId w:val="54"/>
        </w:numPr>
        <w:spacing w:after="60"/>
        <w:ind w:left="1077"/>
      </w:pPr>
      <w:r w:rsidRPr="00F22959">
        <w:t xml:space="preserve">Be the sole owner of the EuroHPC </w:t>
      </w:r>
      <w:r w:rsidR="001C48A1" w:rsidRPr="00F22959">
        <w:t xml:space="preserve">AI-optimised </w:t>
      </w:r>
      <w:r w:rsidRPr="00F22959">
        <w:t>supercomputer</w:t>
      </w:r>
      <w:r w:rsidR="002757B9">
        <w:t>.</w:t>
      </w:r>
      <w:r w:rsidRPr="00F22959">
        <w:t xml:space="preserve"> </w:t>
      </w:r>
    </w:p>
    <w:p w14:paraId="619F0FC2" w14:textId="77777777" w:rsidR="00D73544" w:rsidRPr="00F525AA" w:rsidRDefault="00D73544" w:rsidP="00317EA4">
      <w:pPr>
        <w:pStyle w:val="ListParagraph"/>
        <w:numPr>
          <w:ilvl w:val="0"/>
          <w:numId w:val="54"/>
        </w:numPr>
        <w:spacing w:after="60"/>
        <w:ind w:left="1077"/>
      </w:pPr>
      <w:r w:rsidRPr="00F525AA">
        <w:rPr>
          <w:lang w:eastAsia="en-GB"/>
        </w:rPr>
        <w:t>Provide</w:t>
      </w:r>
      <w:r w:rsidRPr="00F525AA">
        <w:t xml:space="preserve"> any information to the Hosting Entity that is relevant for the latter to perform its duties under the Regulation and the </w:t>
      </w:r>
      <w:r w:rsidR="00705D1D" w:rsidRPr="00F525AA">
        <w:t>Agreement within</w:t>
      </w:r>
      <w:r w:rsidRPr="00F525AA">
        <w:t xml:space="preserve"> the deadlines agreed by the parties.</w:t>
      </w:r>
    </w:p>
    <w:p w14:paraId="2E2C653D" w14:textId="1A879D4B" w:rsidR="00D73544" w:rsidRPr="00F525AA" w:rsidRDefault="00130463" w:rsidP="00130B14">
      <w:pPr>
        <w:pStyle w:val="ListParagraph"/>
        <w:numPr>
          <w:ilvl w:val="0"/>
          <w:numId w:val="54"/>
        </w:numPr>
        <w:ind w:left="1080"/>
        <w:rPr>
          <w:lang w:eastAsia="en-GB"/>
        </w:rPr>
      </w:pPr>
      <w:r w:rsidRPr="00F525AA">
        <w:t>Fulfil</w:t>
      </w:r>
      <w:r w:rsidR="00D73544" w:rsidRPr="00F525AA">
        <w:t xml:space="preserve"> its financial obligations as defined in the Regulation, the Agreement</w:t>
      </w:r>
      <w:r w:rsidR="00AA7E96" w:rsidRPr="00F525AA">
        <w:t>, the Joint Procurement Agreement</w:t>
      </w:r>
      <w:r w:rsidR="00645BA5" w:rsidRPr="00F525AA">
        <w:t xml:space="preserve"> </w:t>
      </w:r>
      <w:r w:rsidR="00F75C02" w:rsidRPr="00F525AA">
        <w:t>where</w:t>
      </w:r>
      <w:r w:rsidR="00B003D0" w:rsidRPr="00F525AA">
        <w:t xml:space="preserve"> applicable,</w:t>
      </w:r>
      <w:r w:rsidR="00D73544" w:rsidRPr="00F525AA">
        <w:t xml:space="preserve"> </w:t>
      </w:r>
      <w:r w:rsidR="00D73544" w:rsidRPr="00A2251E">
        <w:rPr>
          <w:lang w:eastAsia="en-GB"/>
        </w:rPr>
        <w:t xml:space="preserve">the </w:t>
      </w:r>
      <w:r w:rsidR="00DD4DAE" w:rsidRPr="00DD4DAE">
        <w:rPr>
          <w:lang w:eastAsia="en-GB"/>
        </w:rPr>
        <w:t>Grant Agreement for operating costs of the A</w:t>
      </w:r>
      <w:r w:rsidR="00A2251E">
        <w:rPr>
          <w:lang w:eastAsia="en-GB"/>
        </w:rPr>
        <w:t>I</w:t>
      </w:r>
      <w:r w:rsidR="00DD4DAE" w:rsidRPr="00DD4DAE">
        <w:rPr>
          <w:lang w:eastAsia="en-GB"/>
        </w:rPr>
        <w:t>-optimised supercomputer</w:t>
      </w:r>
      <w:r w:rsidR="00130B14">
        <w:t xml:space="preserve">, and </w:t>
      </w:r>
      <w:r w:rsidR="00130B14" w:rsidRPr="00130B14">
        <w:t>the Grant Agreement for the AI Factory</w:t>
      </w:r>
      <w:r w:rsidR="00130B14">
        <w:t>.</w:t>
      </w:r>
    </w:p>
    <w:p w14:paraId="78348DE1" w14:textId="77777777" w:rsidR="00D73544" w:rsidRPr="00F525AA" w:rsidRDefault="00D73544" w:rsidP="006E5599">
      <w:pPr>
        <w:pStyle w:val="Heading2"/>
      </w:pPr>
      <w:bookmarkStart w:id="87" w:name="bookmark43"/>
      <w:bookmarkStart w:id="88" w:name="bookmark44"/>
      <w:bookmarkStart w:id="89" w:name="_Toc527995505"/>
      <w:bookmarkStart w:id="90" w:name="_Toc530778072"/>
      <w:bookmarkStart w:id="91" w:name="_Toc530830962"/>
      <w:bookmarkStart w:id="92" w:name="_Toc530838789"/>
      <w:bookmarkStart w:id="93" w:name="_Toc530990311"/>
      <w:bookmarkStart w:id="94" w:name="_Toc531091661"/>
      <w:bookmarkStart w:id="95" w:name="_Toc531104540"/>
      <w:bookmarkStart w:id="96" w:name="_Toc531104791"/>
      <w:bookmarkStart w:id="97" w:name="_Toc531104903"/>
      <w:bookmarkStart w:id="98" w:name="_Toc531105344"/>
      <w:bookmarkStart w:id="99" w:name="_Toc531107160"/>
      <w:bookmarkStart w:id="100" w:name="_Toc535586725"/>
      <w:bookmarkStart w:id="101" w:name="_Toc184310630"/>
      <w:r w:rsidRPr="00F525AA">
        <w:t xml:space="preserve">Obligations of the Parties during the </w:t>
      </w:r>
      <w:r w:rsidR="001C4257" w:rsidRPr="00F525AA">
        <w:t xml:space="preserve">acquisition </w:t>
      </w:r>
      <w:r w:rsidRPr="00F525AA">
        <w:t>procedure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333DDD6" w14:textId="50D2407C" w:rsidR="00D73544" w:rsidRPr="00F525AA" w:rsidRDefault="00D73544" w:rsidP="004F6455">
      <w:pPr>
        <w:pStyle w:val="ListParagraph"/>
        <w:numPr>
          <w:ilvl w:val="0"/>
          <w:numId w:val="87"/>
        </w:numPr>
      </w:pPr>
      <w:r w:rsidRPr="00F525AA">
        <w:t xml:space="preserve">The EuroHPC Joint Undertaking, supported by the Hosting Entity, </w:t>
      </w:r>
      <w:r w:rsidR="00EA340E" w:rsidRPr="00F525AA">
        <w:t xml:space="preserve">or the Hosting </w:t>
      </w:r>
      <w:r w:rsidR="003E64DE" w:rsidRPr="00F525AA">
        <w:t>Consortium,</w:t>
      </w:r>
      <w:r w:rsidR="00EA340E" w:rsidRPr="00F525AA">
        <w:t xml:space="preserve"> or the relevant competent </w:t>
      </w:r>
      <w:r w:rsidR="003E64DE" w:rsidRPr="00F525AA">
        <w:t xml:space="preserve">national </w:t>
      </w:r>
      <w:r w:rsidR="00F34CA3">
        <w:t>contracting authority</w:t>
      </w:r>
      <w:r w:rsidR="002548FF">
        <w:t xml:space="preserve">, </w:t>
      </w:r>
      <w:r w:rsidR="00EA340E" w:rsidRPr="00DD3077">
        <w:t>shall launch the process for the acqui</w:t>
      </w:r>
      <w:r w:rsidR="001E68B7">
        <w:t>ring</w:t>
      </w:r>
      <w:r w:rsidR="00EA340E" w:rsidRPr="00DD3077">
        <w:t xml:space="preserve"> the EuroHPC AI-optimised supercomputer</w:t>
      </w:r>
      <w:r w:rsidR="00DD092E" w:rsidRPr="00DD3077">
        <w:t xml:space="preserve"> </w:t>
      </w:r>
      <w:r w:rsidRPr="00DD3077">
        <w:t>in accordance with</w:t>
      </w:r>
      <w:r w:rsidRPr="00F525AA">
        <w:t xml:space="preserve"> </w:t>
      </w:r>
      <w:r w:rsidR="001E68B7">
        <w:t xml:space="preserve">either </w:t>
      </w:r>
      <w:r w:rsidRPr="00F525AA">
        <w:t>the financial rules of the EuroHPC Joint Undertaking</w:t>
      </w:r>
      <w:r w:rsidR="00A01B3D" w:rsidRPr="00A01B3D">
        <w:rPr>
          <w:rFonts w:ascii="Times New Roman" w:eastAsia="Times New Roman" w:hAnsi="Times New Roman" w:cs="Times New Roman"/>
          <w:sz w:val="24"/>
          <w:szCs w:val="24"/>
          <w:lang w:val="en-US" w:bidi="en-US"/>
        </w:rPr>
        <w:t xml:space="preserve"> </w:t>
      </w:r>
      <w:r w:rsidR="00A01B3D">
        <w:rPr>
          <w:rFonts w:eastAsia="Times New Roman"/>
          <w:sz w:val="24"/>
          <w:szCs w:val="24"/>
          <w:lang w:val="en-US" w:bidi="en-US"/>
        </w:rPr>
        <w:t xml:space="preserve"> </w:t>
      </w:r>
      <w:r w:rsidR="00A01B3D">
        <w:rPr>
          <w:rFonts w:eastAsia="Times New Roman"/>
          <w:szCs w:val="20"/>
          <w:lang w:val="en-US" w:bidi="en-US"/>
        </w:rPr>
        <w:t>or</w:t>
      </w:r>
      <w:r w:rsidR="00BE4C0F">
        <w:rPr>
          <w:rFonts w:eastAsia="Times New Roman"/>
          <w:szCs w:val="20"/>
          <w:lang w:val="en-US" w:bidi="en-US"/>
        </w:rPr>
        <w:t xml:space="preserve">, </w:t>
      </w:r>
      <w:r w:rsidR="00F72CE4">
        <w:rPr>
          <w:rFonts w:eastAsia="Times New Roman"/>
          <w:szCs w:val="20"/>
          <w:lang w:val="en-US" w:bidi="en-US"/>
        </w:rPr>
        <w:t xml:space="preserve">if </w:t>
      </w:r>
      <w:r w:rsidR="001E68B7">
        <w:rPr>
          <w:rFonts w:eastAsia="Times New Roman"/>
          <w:szCs w:val="20"/>
          <w:lang w:val="en-US" w:bidi="en-US"/>
        </w:rPr>
        <w:t xml:space="preserve">so </w:t>
      </w:r>
      <w:r w:rsidR="00F72CE4">
        <w:rPr>
          <w:rFonts w:eastAsia="Times New Roman"/>
          <w:szCs w:val="20"/>
          <w:lang w:val="en-US" w:bidi="en-US"/>
        </w:rPr>
        <w:t xml:space="preserve">decided by </w:t>
      </w:r>
      <w:r w:rsidR="00700789">
        <w:rPr>
          <w:rFonts w:eastAsia="Times New Roman"/>
          <w:szCs w:val="20"/>
          <w:lang w:val="en-US" w:bidi="en-US"/>
        </w:rPr>
        <w:t xml:space="preserve">the </w:t>
      </w:r>
      <w:r w:rsidR="00A520A7">
        <w:rPr>
          <w:rFonts w:eastAsia="Times New Roman"/>
          <w:szCs w:val="20"/>
          <w:lang w:val="en-US" w:bidi="en-US"/>
        </w:rPr>
        <w:t>EuroHPC JU</w:t>
      </w:r>
      <w:r w:rsidR="00700789">
        <w:rPr>
          <w:rFonts w:eastAsia="Times New Roman"/>
          <w:szCs w:val="20"/>
          <w:lang w:val="en-US" w:bidi="en-US"/>
        </w:rPr>
        <w:t xml:space="preserve">, </w:t>
      </w:r>
      <w:r w:rsidR="00812E9C" w:rsidRPr="00812E9C">
        <w:rPr>
          <w:rFonts w:eastAsia="Times New Roman"/>
          <w:szCs w:val="20"/>
          <w:lang w:bidi="en-US"/>
        </w:rPr>
        <w:t xml:space="preserve">the procedural rules applicable to the </w:t>
      </w:r>
      <w:r w:rsidR="00B40306">
        <w:rPr>
          <w:rFonts w:eastAsia="Times New Roman"/>
          <w:szCs w:val="20"/>
          <w:lang w:bidi="en-US"/>
        </w:rPr>
        <w:t xml:space="preserve">competent national </w:t>
      </w:r>
      <w:r w:rsidR="00812E9C" w:rsidRPr="00812E9C">
        <w:rPr>
          <w:rFonts w:eastAsia="Times New Roman"/>
          <w:szCs w:val="20"/>
          <w:lang w:bidi="en-US"/>
        </w:rPr>
        <w:t xml:space="preserve">contracting authority of </w:t>
      </w:r>
      <w:r w:rsidR="00872E20">
        <w:rPr>
          <w:rFonts w:eastAsia="Times New Roman"/>
          <w:szCs w:val="20"/>
          <w:lang w:bidi="en-US"/>
        </w:rPr>
        <w:t>[</w:t>
      </w:r>
      <w:r w:rsidR="00812E9C" w:rsidRPr="002B7312">
        <w:rPr>
          <w:rFonts w:eastAsia="Times New Roman"/>
          <w:szCs w:val="20"/>
          <w:highlight w:val="lightGray"/>
          <w:lang w:bidi="en-US"/>
        </w:rPr>
        <w:t>a Member State</w:t>
      </w:r>
      <w:r w:rsidR="00EC7F03">
        <w:rPr>
          <w:rFonts w:eastAsia="Times New Roman"/>
          <w:szCs w:val="20"/>
          <w:lang w:bidi="en-US"/>
        </w:rPr>
        <w:t>]</w:t>
      </w:r>
      <w:r w:rsidR="00872E20">
        <w:rPr>
          <w:rFonts w:eastAsia="Times New Roman"/>
          <w:szCs w:val="20"/>
          <w:lang w:bidi="en-US"/>
        </w:rPr>
        <w:t>,</w:t>
      </w:r>
      <w:r w:rsidR="00812E9C" w:rsidRPr="00812E9C">
        <w:rPr>
          <w:rFonts w:eastAsia="Times New Roman"/>
          <w:szCs w:val="20"/>
          <w:lang w:bidi="en-US"/>
        </w:rPr>
        <w:t xml:space="preserve"> </w:t>
      </w:r>
      <w:r w:rsidR="00791F02" w:rsidRPr="00791F02">
        <w:rPr>
          <w:lang w:val="en-US" w:bidi="en-US"/>
        </w:rPr>
        <w:t>in accordance with Article 16</w:t>
      </w:r>
      <w:r w:rsidR="00601939">
        <w:rPr>
          <w:lang w:val="en-US" w:bidi="en-US"/>
        </w:rPr>
        <w:t>8</w:t>
      </w:r>
      <w:r w:rsidR="00791F02" w:rsidRPr="00791F02">
        <w:rPr>
          <w:lang w:val="en-US" w:bidi="en-US"/>
        </w:rPr>
        <w:t>(2) the EU Financial Regulation</w:t>
      </w:r>
      <w:r w:rsidRPr="00F525AA">
        <w:t xml:space="preserve">. </w:t>
      </w:r>
    </w:p>
    <w:p w14:paraId="47D22033" w14:textId="6E8ED010" w:rsidR="00D73544" w:rsidRPr="00F525AA" w:rsidRDefault="00D73544" w:rsidP="006E5599">
      <w:pPr>
        <w:pStyle w:val="ListParagraph"/>
      </w:pPr>
      <w:r w:rsidRPr="00F525AA">
        <w:lastRenderedPageBreak/>
        <w:t>Throughout the acquisition process of the EuroHPC</w:t>
      </w:r>
      <w:r w:rsidR="00FE6B25" w:rsidRPr="00F525AA">
        <w:t xml:space="preserve"> AI-optimised</w:t>
      </w:r>
      <w:r w:rsidRPr="00F525AA">
        <w:t xml:space="preserve"> supercomputer, including the preparatory phase, the Parties will work together in a spirit of collaboration </w:t>
      </w:r>
      <w:r w:rsidRPr="00F525AA">
        <w:rPr>
          <w:lang w:eastAsia="da-DK" w:bidi="da-DK"/>
        </w:rPr>
        <w:t xml:space="preserve">for </w:t>
      </w:r>
      <w:r w:rsidRPr="00F525AA">
        <w:t xml:space="preserve">achieving the objective of acquiring the EuroHPC </w:t>
      </w:r>
      <w:r w:rsidR="00192C76" w:rsidRPr="00F525AA">
        <w:t xml:space="preserve">AI-optimised </w:t>
      </w:r>
      <w:r w:rsidRPr="00F525AA">
        <w:t>supercomputer.</w:t>
      </w:r>
    </w:p>
    <w:p w14:paraId="632A2CFA" w14:textId="77777777" w:rsidR="00D73544" w:rsidRPr="00F525AA" w:rsidRDefault="00D73544" w:rsidP="006E5599">
      <w:pPr>
        <w:pStyle w:val="ListParagraph"/>
      </w:pPr>
      <w:r w:rsidRPr="00F525AA">
        <w:t>For that purpose, the Parties will have the following responsibilities:</w:t>
      </w:r>
    </w:p>
    <w:p w14:paraId="640C549A" w14:textId="227A445E" w:rsidR="00D73544" w:rsidRPr="00F525AA" w:rsidRDefault="00D73544" w:rsidP="004F6455">
      <w:pPr>
        <w:pStyle w:val="ListParagraph"/>
        <w:numPr>
          <w:ilvl w:val="1"/>
          <w:numId w:val="56"/>
        </w:numPr>
        <w:ind w:left="1080"/>
      </w:pPr>
      <w:r w:rsidRPr="00F525AA">
        <w:t xml:space="preserve">The EuroHPC Joint Undertaking and the Hosting Entity will work together in order to define (design) the main technical specifications of the EuroHPC </w:t>
      </w:r>
      <w:r w:rsidR="001D2C1D" w:rsidRPr="00F525AA">
        <w:t xml:space="preserve">AI-optimised </w:t>
      </w:r>
      <w:r w:rsidRPr="00F525AA">
        <w:t>supercomputer to be acquired.</w:t>
      </w:r>
    </w:p>
    <w:p w14:paraId="4816735C" w14:textId="2537C849" w:rsidR="00D73544" w:rsidRPr="00F525AA" w:rsidRDefault="00D73544" w:rsidP="00317EA4">
      <w:pPr>
        <w:pStyle w:val="ListParagraph"/>
        <w:numPr>
          <w:ilvl w:val="1"/>
          <w:numId w:val="56"/>
        </w:numPr>
        <w:spacing w:after="60"/>
        <w:ind w:left="1080"/>
      </w:pPr>
      <w:r w:rsidRPr="00F525AA">
        <w:t>The Hosting Entity will identify and implement the hosting site requirements, including but not limited to the infrastructure, security rules and site regulation, for the proper installation and operation of the EuroHPC</w:t>
      </w:r>
      <w:r w:rsidR="001D2C1D" w:rsidRPr="00F525AA">
        <w:t xml:space="preserve"> AI-optimised</w:t>
      </w:r>
      <w:r w:rsidRPr="00F525AA">
        <w:t xml:space="preserve"> supercomputer. It is the responsibility of the Hosting Entity to prepare the hosting site on time for the installation of the EuroHPC </w:t>
      </w:r>
      <w:r w:rsidR="00BE700D" w:rsidRPr="00F525AA">
        <w:t xml:space="preserve">AI-optimised </w:t>
      </w:r>
      <w:r w:rsidRPr="00F525AA">
        <w:t xml:space="preserve">supercomputer. </w:t>
      </w:r>
      <w:r w:rsidR="001651D9" w:rsidRPr="00F525AA">
        <w:t xml:space="preserve">Annex IV </w:t>
      </w:r>
      <w:r w:rsidR="00AB6EA9">
        <w:t>‘</w:t>
      </w:r>
      <w:r w:rsidR="001651D9" w:rsidRPr="00F525AA">
        <w:t>Associated deliverables and milestones</w:t>
      </w:r>
      <w:r w:rsidR="00AB6EA9">
        <w:t>’</w:t>
      </w:r>
      <w:r w:rsidR="001651D9" w:rsidRPr="00F525AA">
        <w:t xml:space="preserve"> </w:t>
      </w:r>
      <w:r w:rsidRPr="00F525AA">
        <w:t xml:space="preserve">defines the milestones (M2 “Site preparation according to the acquisition procedures of the EuroHPC </w:t>
      </w:r>
      <w:r w:rsidR="00BE700D" w:rsidRPr="00F525AA">
        <w:t xml:space="preserve">AI-optimised </w:t>
      </w:r>
      <w:r w:rsidRPr="00F525AA">
        <w:t xml:space="preserve">supercomputer”, M3 “Site adaptation to host the EuroHPC </w:t>
      </w:r>
      <w:r w:rsidR="00BE700D" w:rsidRPr="00F525AA">
        <w:t xml:space="preserve">AI-optimised </w:t>
      </w:r>
      <w:r w:rsidRPr="00F525AA">
        <w:t>supercomputer”) required for the installation of the supercomputer. For considering the two abovementioned milestones met in accordance with</w:t>
      </w:r>
      <w:r w:rsidR="001651D9" w:rsidRPr="00F525AA">
        <w:t xml:space="preserve"> Annex IV </w:t>
      </w:r>
      <w:r w:rsidR="00AB6EA9">
        <w:t>‘</w:t>
      </w:r>
      <w:r w:rsidR="001651D9" w:rsidRPr="00F525AA">
        <w:t>Associated deliverables and milestone</w:t>
      </w:r>
      <w:r w:rsidR="00AB6EA9">
        <w:t>s’</w:t>
      </w:r>
      <w:r w:rsidRPr="00F525AA">
        <w:t xml:space="preserve"> and within the deadlines set therein, the Hosting Entity will provide to the EuroHPC Joint Undertaking:</w:t>
      </w:r>
    </w:p>
    <w:p w14:paraId="5F32F865" w14:textId="17A47929" w:rsidR="00D73544" w:rsidRPr="00F525AA" w:rsidRDefault="00D73544" w:rsidP="001D2C1D">
      <w:pPr>
        <w:pStyle w:val="ListParagraph"/>
        <w:numPr>
          <w:ilvl w:val="2"/>
          <w:numId w:val="8"/>
        </w:numPr>
        <w:spacing w:after="60"/>
        <w:ind w:left="1418" w:hanging="142"/>
      </w:pPr>
      <w:r w:rsidRPr="00F525AA">
        <w:t xml:space="preserve">Evidence of compliance with each requirement and specification as included in </w:t>
      </w:r>
      <w:r w:rsidR="001D2C1D" w:rsidRPr="00F525AA">
        <w:t xml:space="preserve">Annex I Minimum requirements of the Hosting Site </w:t>
      </w:r>
      <w:r w:rsidR="006A5CEB" w:rsidRPr="00F525AA">
        <w:t>and</w:t>
      </w:r>
      <w:r w:rsidR="001651D9" w:rsidRPr="00F525AA">
        <w:t xml:space="preserve"> Annex V. Application of the Hosting Entity </w:t>
      </w:r>
      <w:r w:rsidR="00FE468C" w:rsidRPr="00F525AA">
        <w:t xml:space="preserve">(reference No </w:t>
      </w:r>
      <w:hyperlink r:id="rId12">
        <w:r w:rsidR="002548FF">
          <w:rPr>
            <w:rFonts w:cstheme="minorBidi"/>
            <w:szCs w:val="20"/>
          </w:rPr>
          <w:t>[</w:t>
        </w:r>
        <w:r w:rsidR="002548FF" w:rsidRPr="002548FF">
          <w:rPr>
            <w:rFonts w:cstheme="minorBidi"/>
            <w:szCs w:val="20"/>
            <w:highlight w:val="lightGray"/>
          </w:rPr>
          <w:t>insert]</w:t>
        </w:r>
      </w:hyperlink>
      <w:r w:rsidR="00FE468C" w:rsidRPr="00F525AA">
        <w:rPr>
          <w:rFonts w:cstheme="minorBidi"/>
          <w:szCs w:val="20"/>
        </w:rPr>
        <w:t>)</w:t>
      </w:r>
      <w:r w:rsidR="00C54B84" w:rsidRPr="00F525AA">
        <w:t>;</w:t>
      </w:r>
      <w:r w:rsidR="0017245D" w:rsidRPr="00F525AA">
        <w:t xml:space="preserve"> </w:t>
      </w:r>
    </w:p>
    <w:p w14:paraId="417010C9" w14:textId="77777777" w:rsidR="00D73544" w:rsidRPr="00F525AA" w:rsidRDefault="00D73544" w:rsidP="00317EA4">
      <w:pPr>
        <w:pStyle w:val="ListParagraph"/>
        <w:numPr>
          <w:ilvl w:val="2"/>
          <w:numId w:val="8"/>
        </w:numPr>
        <w:spacing w:after="60"/>
        <w:ind w:left="1440"/>
      </w:pPr>
      <w:r w:rsidRPr="00F525AA">
        <w:t>Evidence of readiness to provide the required services defined in this Agreement;</w:t>
      </w:r>
    </w:p>
    <w:p w14:paraId="0340BD8C" w14:textId="77777777" w:rsidR="00D73544" w:rsidRPr="00F525AA" w:rsidRDefault="00D73544" w:rsidP="00317EA4">
      <w:pPr>
        <w:pStyle w:val="ListParagraph"/>
        <w:numPr>
          <w:ilvl w:val="2"/>
          <w:numId w:val="8"/>
        </w:numPr>
        <w:spacing w:after="60"/>
        <w:ind w:left="1440"/>
      </w:pPr>
      <w:r w:rsidRPr="00F525AA">
        <w:t xml:space="preserve">Evidence of successful testing of all requirements defined in this Agreement; </w:t>
      </w:r>
    </w:p>
    <w:p w14:paraId="65B4651F" w14:textId="66101251" w:rsidR="00D73544" w:rsidRPr="00F525AA" w:rsidRDefault="00EB6C0D" w:rsidP="004F6455">
      <w:pPr>
        <w:pStyle w:val="ListParagraph"/>
        <w:numPr>
          <w:ilvl w:val="2"/>
          <w:numId w:val="8"/>
        </w:numPr>
        <w:ind w:left="1440"/>
      </w:pPr>
      <w:r w:rsidRPr="00EB6C0D">
        <w:t>Demonstration of compliance to service level as defined by the Key Performance Indicators listed in Annex I</w:t>
      </w:r>
      <w:r w:rsidR="00FC5137">
        <w:t>II</w:t>
      </w:r>
      <w:r w:rsidR="00D73544" w:rsidRPr="00F525AA">
        <w:t xml:space="preserve">. </w:t>
      </w:r>
    </w:p>
    <w:p w14:paraId="5498381F" w14:textId="695E7412" w:rsidR="00D73544" w:rsidRPr="00F525AA" w:rsidRDefault="00D73544" w:rsidP="00A72405">
      <w:pPr>
        <w:pStyle w:val="ListParagraph"/>
        <w:tabs>
          <w:tab w:val="left" w:pos="426"/>
        </w:tabs>
        <w:ind w:left="284" w:hanging="284"/>
      </w:pPr>
      <w:r w:rsidRPr="00F525AA">
        <w:t>The EuroHPC Joint Undertaking or any mandated entity of the Joint Undertaking will have the right to inspect the hosting site, data centre, documentation, certifications and test reports, where relevant, in order to sign off acceptance of the relevant milestones.</w:t>
      </w:r>
    </w:p>
    <w:p w14:paraId="6EADD048" w14:textId="77777777" w:rsidR="00D73544" w:rsidRPr="00F525AA" w:rsidRDefault="00D73544" w:rsidP="006E5599">
      <w:pPr>
        <w:pStyle w:val="Heading2"/>
      </w:pPr>
      <w:bookmarkStart w:id="102" w:name="bookmark45"/>
      <w:bookmarkStart w:id="103" w:name="bookmark46"/>
      <w:bookmarkStart w:id="104" w:name="_Toc527995506"/>
      <w:bookmarkStart w:id="105" w:name="_Toc530778073"/>
      <w:bookmarkStart w:id="106" w:name="_Toc530830963"/>
      <w:bookmarkStart w:id="107" w:name="_Toc530838790"/>
      <w:bookmarkStart w:id="108" w:name="_Toc530990312"/>
      <w:bookmarkStart w:id="109" w:name="_Toc531091662"/>
      <w:bookmarkStart w:id="110" w:name="_Toc531104541"/>
      <w:bookmarkStart w:id="111" w:name="_Toc531104792"/>
      <w:bookmarkStart w:id="112" w:name="_Toc531104904"/>
      <w:bookmarkStart w:id="113" w:name="_Toc531105345"/>
      <w:bookmarkStart w:id="114" w:name="_Toc531107161"/>
      <w:bookmarkStart w:id="115" w:name="_Toc535586726"/>
      <w:bookmarkStart w:id="116" w:name="_Toc184310631"/>
      <w:r w:rsidRPr="00F525AA">
        <w:t>Obligations of the Parties during the performance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525AA">
        <w:t xml:space="preserve"> of the Agreement</w:t>
      </w:r>
      <w:bookmarkEnd w:id="116"/>
    </w:p>
    <w:p w14:paraId="1D1C3DE3" w14:textId="1C5B587D" w:rsidR="00D73544" w:rsidRPr="00F525AA" w:rsidRDefault="00D73544" w:rsidP="004F6455">
      <w:pPr>
        <w:pStyle w:val="ListParagraph"/>
        <w:numPr>
          <w:ilvl w:val="0"/>
          <w:numId w:val="19"/>
        </w:numPr>
      </w:pPr>
      <w:r w:rsidRPr="00F525AA">
        <w:t>Unless otherwise indicated, the Hosting Entity, will be mandated to act in the name and on behalf of the EuroHPC Joint Undertaking during the installation, the maintenance and, if necessary, the dismantling of the EuroHPC</w:t>
      </w:r>
      <w:r w:rsidR="00A65DF7" w:rsidRPr="00F525AA">
        <w:t xml:space="preserve"> AI-optimised</w:t>
      </w:r>
      <w:r w:rsidRPr="00F525AA">
        <w:t xml:space="preserve"> supercomputer. For the purpose of these technical operations, the Hosting Entity will be the single point of contact of the vendor in the framework of </w:t>
      </w:r>
      <w:r w:rsidR="00E57885" w:rsidRPr="00F525AA">
        <w:t>the procurement</w:t>
      </w:r>
      <w:r w:rsidRPr="00F525AA">
        <w:t xml:space="preserve"> contract to be signed between the EuroHPC Joint Undertaking and the vendor.</w:t>
      </w:r>
    </w:p>
    <w:p w14:paraId="210B46A6" w14:textId="5088B38F" w:rsidR="008D6717" w:rsidRPr="00F525AA" w:rsidRDefault="008D6717" w:rsidP="004F6455">
      <w:pPr>
        <w:pStyle w:val="Heading3"/>
      </w:pPr>
      <w:bookmarkStart w:id="117" w:name="_Toc184310632"/>
      <w:bookmarkStart w:id="118" w:name="_Toc527995507"/>
      <w:bookmarkStart w:id="119" w:name="_Toc530778074"/>
      <w:bookmarkStart w:id="120" w:name="_Toc530830964"/>
      <w:bookmarkStart w:id="121" w:name="_Toc530838791"/>
      <w:bookmarkStart w:id="122" w:name="_Toc530990313"/>
      <w:bookmarkStart w:id="123" w:name="_Toc531091663"/>
      <w:bookmarkStart w:id="124" w:name="_Toc531104542"/>
      <w:bookmarkStart w:id="125" w:name="_Toc531104793"/>
      <w:bookmarkStart w:id="126" w:name="_Toc531104905"/>
      <w:bookmarkStart w:id="127" w:name="_Toc531105346"/>
      <w:bookmarkStart w:id="128" w:name="_Toc531107162"/>
      <w:bookmarkStart w:id="129" w:name="_Toc535586727"/>
      <w:r w:rsidRPr="00F525AA">
        <w:t>De</w:t>
      </w:r>
      <w:r w:rsidR="00E0499E" w:rsidRPr="00F525AA">
        <w:t>livery and Acceptance of the AI-o</w:t>
      </w:r>
      <w:r w:rsidR="001C5447" w:rsidRPr="00F525AA">
        <w:t>p</w:t>
      </w:r>
      <w:r w:rsidR="00E0499E" w:rsidRPr="00F525AA">
        <w:t xml:space="preserve">timised </w:t>
      </w:r>
      <w:r w:rsidR="00036F0A" w:rsidRPr="00F525AA">
        <w:t>supercomputer</w:t>
      </w:r>
      <w:bookmarkEnd w:id="117"/>
    </w:p>
    <w:p w14:paraId="5F7EFE50" w14:textId="57F304C8" w:rsidR="00D73544" w:rsidRPr="00F525AA" w:rsidRDefault="00D73544" w:rsidP="0093556E">
      <w:pPr>
        <w:pStyle w:val="Heading4"/>
      </w:pPr>
      <w:r w:rsidRPr="00F525AA">
        <w:t xml:space="preserve">Delivery and installation of the EuroHPC </w:t>
      </w:r>
      <w:r w:rsidR="00A65DF7" w:rsidRPr="00F525AA">
        <w:t xml:space="preserve">AI-optimised </w:t>
      </w:r>
      <w:r w:rsidRPr="00F525AA">
        <w:t>supercomputer</w:t>
      </w:r>
      <w:bookmarkEnd w:id="118"/>
      <w:bookmarkEnd w:id="119"/>
      <w:bookmarkEnd w:id="120"/>
      <w:bookmarkEnd w:id="121"/>
      <w:bookmarkEnd w:id="122"/>
      <w:bookmarkEnd w:id="123"/>
      <w:bookmarkEnd w:id="124"/>
      <w:bookmarkEnd w:id="125"/>
      <w:bookmarkEnd w:id="126"/>
      <w:bookmarkEnd w:id="127"/>
      <w:bookmarkEnd w:id="128"/>
      <w:bookmarkEnd w:id="129"/>
    </w:p>
    <w:p w14:paraId="25EF1C87" w14:textId="1531536E" w:rsidR="00D73544" w:rsidRPr="00F525AA" w:rsidRDefault="00D73544" w:rsidP="004F6455">
      <w:pPr>
        <w:pStyle w:val="ListParagraph"/>
        <w:numPr>
          <w:ilvl w:val="0"/>
          <w:numId w:val="20"/>
        </w:numPr>
      </w:pPr>
      <w:r w:rsidRPr="00F525AA">
        <w:t xml:space="preserve">The Hosting Entity will monitor and supervise the proper delivery and installation of the EuroHPC </w:t>
      </w:r>
      <w:r w:rsidR="00A65DF7" w:rsidRPr="00F525AA">
        <w:t xml:space="preserve">AI-optimised </w:t>
      </w:r>
      <w:r w:rsidRPr="00F525AA">
        <w:t>supercomputer by the vendor, in cooperation with the vendor.</w:t>
      </w:r>
    </w:p>
    <w:p w14:paraId="61263C3C" w14:textId="77777777" w:rsidR="00D73544" w:rsidRPr="00F525AA" w:rsidRDefault="00D73544" w:rsidP="004F6455">
      <w:pPr>
        <w:pStyle w:val="ListParagraph"/>
        <w:numPr>
          <w:ilvl w:val="0"/>
          <w:numId w:val="20"/>
        </w:numPr>
      </w:pPr>
      <w:r w:rsidRPr="00F525AA">
        <w:t xml:space="preserve">The Hosting Entity will provide a report to the </w:t>
      </w:r>
      <w:r w:rsidRPr="00F525AA">
        <w:rPr>
          <w:lang w:eastAsia="de-DE" w:bidi="de-DE"/>
        </w:rPr>
        <w:t xml:space="preserve">EuroHPC </w:t>
      </w:r>
      <w:r w:rsidRPr="00F525AA">
        <w:t xml:space="preserve">Joint Undertaking in that regard, and will respond to any questions </w:t>
      </w:r>
      <w:r w:rsidR="0084166D" w:rsidRPr="00F525AA">
        <w:t>relevant to</w:t>
      </w:r>
      <w:r w:rsidRPr="00F525AA">
        <w:t xml:space="preserve"> its delivery and installation in a timely manner.</w:t>
      </w:r>
    </w:p>
    <w:p w14:paraId="12E1B7CB" w14:textId="5A622CD6" w:rsidR="00D73544" w:rsidRPr="00F525AA" w:rsidRDefault="00D73544" w:rsidP="004F6455">
      <w:pPr>
        <w:pStyle w:val="ListParagraph"/>
        <w:numPr>
          <w:ilvl w:val="0"/>
          <w:numId w:val="20"/>
        </w:numPr>
      </w:pPr>
      <w:r w:rsidRPr="00F525AA">
        <w:t>The Hosting Entity will collaborate with the vendor during the installation to make sure that the installation of the EuroHPC</w:t>
      </w:r>
      <w:r w:rsidR="00A65DF7" w:rsidRPr="00F525AA">
        <w:t xml:space="preserve"> AI-optimised</w:t>
      </w:r>
      <w:r w:rsidRPr="00F525AA">
        <w:t xml:space="preserve"> supercomputer is done in time and according to the specified supercomputer requirements of the contract between the EuroHPC Joint Undertaking and the vendor of the supercomputer. The vendor will be solely liable for the proper installation of the supercomputer. </w:t>
      </w:r>
    </w:p>
    <w:p w14:paraId="7854B318" w14:textId="56DD23F5" w:rsidR="00D73544" w:rsidRPr="00F525AA" w:rsidRDefault="00D73544" w:rsidP="004F6455">
      <w:pPr>
        <w:pStyle w:val="ListParagraph"/>
        <w:numPr>
          <w:ilvl w:val="0"/>
          <w:numId w:val="20"/>
        </w:numPr>
      </w:pPr>
      <w:r w:rsidRPr="00F525AA">
        <w:lastRenderedPageBreak/>
        <w:t>The Hosting Entity will supervise, monitor and check the compliance of the equipment/supplies provided by the vendor during the delivery and installation of the EuroHPC</w:t>
      </w:r>
      <w:r w:rsidR="006A6354" w:rsidRPr="00F525AA">
        <w:t xml:space="preserve"> AI-optimised</w:t>
      </w:r>
      <w:r w:rsidRPr="00F525AA">
        <w:t xml:space="preserve"> supercomputer with the requirements of the aforementioned contract between the EuroHPC Joint Undertaking and the vendor.</w:t>
      </w:r>
    </w:p>
    <w:p w14:paraId="6467A371" w14:textId="3DBB4178" w:rsidR="00D73544" w:rsidRPr="00F525AA" w:rsidRDefault="00D73544" w:rsidP="0093556E">
      <w:pPr>
        <w:pStyle w:val="Heading4"/>
      </w:pPr>
      <w:bookmarkStart w:id="130" w:name="bookmark47"/>
      <w:bookmarkStart w:id="131" w:name="_Toc527995508"/>
      <w:bookmarkStart w:id="132" w:name="_Toc530778075"/>
      <w:bookmarkStart w:id="133" w:name="_Toc530830965"/>
      <w:bookmarkStart w:id="134" w:name="_Toc530838792"/>
      <w:bookmarkStart w:id="135" w:name="_Toc530990314"/>
      <w:bookmarkStart w:id="136" w:name="_Toc531091664"/>
      <w:bookmarkStart w:id="137" w:name="_Toc531104543"/>
      <w:bookmarkStart w:id="138" w:name="_Toc531104794"/>
      <w:bookmarkStart w:id="139" w:name="_Toc531104906"/>
      <w:bookmarkStart w:id="140" w:name="_Toc531105347"/>
      <w:bookmarkStart w:id="141" w:name="_Toc531107163"/>
      <w:bookmarkStart w:id="142" w:name="_Toc535586728"/>
      <w:r w:rsidRPr="00F525AA">
        <w:t xml:space="preserve">Acceptance of the EuroHPC </w:t>
      </w:r>
      <w:r w:rsidR="006A6354" w:rsidRPr="00F525AA">
        <w:t xml:space="preserve">AI-optimised </w:t>
      </w:r>
      <w:r w:rsidRPr="00F525AA">
        <w:t>supercomputer</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76F60C7A" w14:textId="1F913A1A" w:rsidR="00D73544" w:rsidRPr="00F525AA" w:rsidRDefault="00D73544" w:rsidP="00354161">
      <w:pPr>
        <w:pStyle w:val="ListParagraph"/>
        <w:numPr>
          <w:ilvl w:val="0"/>
          <w:numId w:val="21"/>
        </w:numPr>
      </w:pPr>
      <w:r w:rsidRPr="00F525AA">
        <w:t xml:space="preserve">The Hosting Entity will check the compliance of the EuroHPC </w:t>
      </w:r>
      <w:r w:rsidR="006A6354" w:rsidRPr="00F525AA">
        <w:t xml:space="preserve">AI-optimised </w:t>
      </w:r>
      <w:r w:rsidRPr="00F525AA">
        <w:t xml:space="preserve">supercomputer with the requirements of the contract between the </w:t>
      </w:r>
      <w:r w:rsidR="00352478">
        <w:t xml:space="preserve">Contracting Authority(ies) </w:t>
      </w:r>
      <w:r w:rsidRPr="00F525AA">
        <w:t>and the vendor of the supercomputer and perform the acceptance test in that regard</w:t>
      </w:r>
      <w:r w:rsidR="00781AC9" w:rsidRPr="00F525AA">
        <w:t>.</w:t>
      </w:r>
      <w:r w:rsidR="00227AF8" w:rsidRPr="00354161">
        <w:rPr>
          <w:rFonts w:ascii="Segoe UI" w:eastAsia="Times New Roman" w:hAnsi="Segoe UI" w:cs="Segoe UI"/>
          <w:sz w:val="18"/>
          <w:szCs w:val="18"/>
          <w:lang w:val="en-IE" w:eastAsia="en-IE"/>
        </w:rPr>
        <w:t xml:space="preserve"> </w:t>
      </w:r>
      <w:r w:rsidR="00227AF8" w:rsidRPr="00B3179D">
        <w:rPr>
          <w:rFonts w:ascii="Segoe UI" w:eastAsia="Times New Roman" w:hAnsi="Segoe UI" w:cs="Segoe UI"/>
          <w:sz w:val="18"/>
          <w:szCs w:val="18"/>
          <w:lang w:val="en-IE" w:eastAsia="en-IE"/>
        </w:rPr>
        <w:t>In case</w:t>
      </w:r>
      <w:r w:rsidR="00354161" w:rsidRPr="00B3179D">
        <w:rPr>
          <w:rFonts w:ascii="Segoe UI" w:eastAsia="Times New Roman" w:hAnsi="Segoe UI" w:cs="Segoe UI"/>
          <w:sz w:val="18"/>
          <w:szCs w:val="18"/>
          <w:lang w:val="en-IE" w:eastAsia="en-IE"/>
        </w:rPr>
        <w:t xml:space="preserve"> the </w:t>
      </w:r>
      <w:r w:rsidR="00227AF8" w:rsidRPr="00B3179D">
        <w:rPr>
          <w:lang w:val="en-IE"/>
        </w:rPr>
        <w:t>contract is signed b</w:t>
      </w:r>
      <w:r w:rsidR="00354161" w:rsidRPr="00B3179D">
        <w:rPr>
          <w:lang w:val="en-IE"/>
        </w:rPr>
        <w:t>etween the</w:t>
      </w:r>
      <w:r w:rsidR="00227AF8" w:rsidRPr="00B3179D">
        <w:rPr>
          <w:lang w:val="en-IE"/>
        </w:rPr>
        <w:t xml:space="preserve"> EuroHPC Joint Undertaking and the vendor, it will be provided to the Hosting Entity.</w:t>
      </w:r>
    </w:p>
    <w:p w14:paraId="584989C6" w14:textId="77777777" w:rsidR="00D73544" w:rsidRPr="00F525AA" w:rsidRDefault="00D73544" w:rsidP="004F6455">
      <w:pPr>
        <w:pStyle w:val="ListParagraph"/>
        <w:numPr>
          <w:ilvl w:val="0"/>
          <w:numId w:val="21"/>
        </w:numPr>
      </w:pPr>
      <w:r w:rsidRPr="00F525AA">
        <w:t xml:space="preserve">The Hosting Entity will perform the acceptance test of the supercomputer in accordance with the testing procedure which shall be jointly agreed between the parties and defined in the EuroHPC Joint Undertaking’s contract with the vendor. </w:t>
      </w:r>
    </w:p>
    <w:p w14:paraId="183748AC" w14:textId="77777777" w:rsidR="00D73544" w:rsidRPr="00F525AA" w:rsidRDefault="00D73544" w:rsidP="004F6455">
      <w:pPr>
        <w:pStyle w:val="ListParagraph"/>
        <w:numPr>
          <w:ilvl w:val="0"/>
          <w:numId w:val="21"/>
        </w:numPr>
      </w:pPr>
      <w:r w:rsidRPr="00F525AA">
        <w:t>In case of compliance, the Hosting Entity will inform the EuroHPC Joint Undertaking accordingly, so that the Executive Director of the EuroHPC Joint Undertaking can proceed with the authorisation of the payments to the vendor.</w:t>
      </w:r>
    </w:p>
    <w:p w14:paraId="1BEBBCDD" w14:textId="1913DA97" w:rsidR="00D73544" w:rsidRPr="002548FF" w:rsidRDefault="00D73544" w:rsidP="004F6455">
      <w:pPr>
        <w:pStyle w:val="ListParagraph"/>
        <w:numPr>
          <w:ilvl w:val="0"/>
          <w:numId w:val="21"/>
        </w:numPr>
      </w:pPr>
      <w:r w:rsidRPr="00F525AA">
        <w:t xml:space="preserve">In case of non-compliance, the Hosting Entity will inform the EuroHPC Joint Undertaking in writing of all defects or errors detected in the delivery and installation, will identify such defects or errors in sufficient detail and support the EuroHPC Joint Undertaking in notifying the vendor about </w:t>
      </w:r>
      <w:r w:rsidR="0043435C" w:rsidRPr="00F525AA">
        <w:t xml:space="preserve">the </w:t>
      </w:r>
      <w:r w:rsidRPr="00F525AA">
        <w:t xml:space="preserve">same and/or suggest to the EuroHPC Joint Undertaking technical solutions identified following a risk management process.  The Hosting Entity shall have the primary role in interacting with the vendor in order to choose the most appropriate solution to be implemented, in consultation with the EuroHPC Joint Undertaking, while keeping </w:t>
      </w:r>
      <w:r w:rsidRPr="002548FF">
        <w:t xml:space="preserve">it informed throughout the process. </w:t>
      </w:r>
    </w:p>
    <w:p w14:paraId="3DB91D9D" w14:textId="42C0C355" w:rsidR="00D73544" w:rsidRPr="002548FF" w:rsidRDefault="00D73544" w:rsidP="004F6455">
      <w:pPr>
        <w:pStyle w:val="Heading3"/>
      </w:pPr>
      <w:bookmarkStart w:id="143" w:name="bookmark48"/>
      <w:bookmarkStart w:id="144" w:name="_Toc527995509"/>
      <w:bookmarkStart w:id="145" w:name="_Toc530778076"/>
      <w:bookmarkStart w:id="146" w:name="_Toc530830966"/>
      <w:bookmarkStart w:id="147" w:name="_Toc530838793"/>
      <w:bookmarkStart w:id="148" w:name="_Toc530990315"/>
      <w:bookmarkStart w:id="149" w:name="_Toc531091665"/>
      <w:bookmarkStart w:id="150" w:name="_Toc531104544"/>
      <w:bookmarkStart w:id="151" w:name="_Toc531104795"/>
      <w:bookmarkStart w:id="152" w:name="_Toc531104907"/>
      <w:bookmarkStart w:id="153" w:name="_Toc531105348"/>
      <w:bookmarkStart w:id="154" w:name="_Toc531107164"/>
      <w:bookmarkStart w:id="155" w:name="_Toc535586729"/>
      <w:bookmarkStart w:id="156" w:name="_Toc184310633"/>
      <w:r w:rsidRPr="002548FF">
        <w:t>Operations</w:t>
      </w:r>
      <w:bookmarkEnd w:id="143"/>
      <w:bookmarkEnd w:id="144"/>
      <w:bookmarkEnd w:id="145"/>
      <w:bookmarkEnd w:id="146"/>
      <w:bookmarkEnd w:id="147"/>
      <w:bookmarkEnd w:id="148"/>
      <w:bookmarkEnd w:id="149"/>
      <w:bookmarkEnd w:id="150"/>
      <w:bookmarkEnd w:id="151"/>
      <w:bookmarkEnd w:id="152"/>
      <w:bookmarkEnd w:id="153"/>
      <w:bookmarkEnd w:id="154"/>
      <w:bookmarkEnd w:id="155"/>
      <w:r w:rsidR="008C12D7" w:rsidRPr="002548FF">
        <w:t xml:space="preserve"> of </w:t>
      </w:r>
      <w:r w:rsidR="00E2013E" w:rsidRPr="002548FF">
        <w:t xml:space="preserve">the </w:t>
      </w:r>
      <w:r w:rsidR="003D5F3A" w:rsidRPr="002548FF">
        <w:t>AI-optimised supercomputer</w:t>
      </w:r>
      <w:bookmarkEnd w:id="156"/>
    </w:p>
    <w:p w14:paraId="6BF734BE" w14:textId="301366D9" w:rsidR="0000598F" w:rsidRPr="002548FF" w:rsidRDefault="0000598F" w:rsidP="0093556E">
      <w:pPr>
        <w:pStyle w:val="Heading4"/>
      </w:pPr>
      <w:r w:rsidRPr="002548FF">
        <w:rPr>
          <w:lang w:eastAsia="en-GB"/>
        </w:rPr>
        <w:t xml:space="preserve">Operations of the </w:t>
      </w:r>
      <w:r w:rsidR="00E2478F" w:rsidRPr="002548FF">
        <w:rPr>
          <w:lang w:eastAsia="en-GB"/>
        </w:rPr>
        <w:t xml:space="preserve">AI-optimised </w:t>
      </w:r>
      <w:r w:rsidR="006301F5" w:rsidRPr="002548FF">
        <w:rPr>
          <w:lang w:eastAsia="en-GB"/>
        </w:rPr>
        <w:t>supercomputer</w:t>
      </w:r>
    </w:p>
    <w:p w14:paraId="01B1D3C6" w14:textId="5FAEB38E" w:rsidR="00D73544" w:rsidRPr="00F525AA" w:rsidRDefault="003369D4" w:rsidP="004F6455">
      <w:pPr>
        <w:pStyle w:val="ListParagraph"/>
        <w:numPr>
          <w:ilvl w:val="0"/>
          <w:numId w:val="22"/>
        </w:numPr>
      </w:pPr>
      <w:r w:rsidRPr="002548FF">
        <w:t xml:space="preserve">Notwithstanding the provisions in Article </w:t>
      </w:r>
      <w:r w:rsidR="00F23824" w:rsidRPr="002548FF">
        <w:t>II</w:t>
      </w:r>
      <w:r w:rsidRPr="002548FF">
        <w:t>.1, t</w:t>
      </w:r>
      <w:r w:rsidR="00D73544" w:rsidRPr="002548FF">
        <w:t>he Hosting Entity must provide the hosting services defined</w:t>
      </w:r>
      <w:r w:rsidR="00D73544" w:rsidRPr="00F525AA">
        <w:t xml:space="preserve"> in Required Hosting Activities in</w:t>
      </w:r>
      <w:r w:rsidR="001631DA" w:rsidRPr="00F525AA">
        <w:t xml:space="preserve"> Annex II. Service Level Agreement (SLA)</w:t>
      </w:r>
      <w:r w:rsidR="00D003B0" w:rsidRPr="00F525AA">
        <w:t xml:space="preserve"> related to </w:t>
      </w:r>
      <w:r w:rsidR="00B13B26" w:rsidRPr="00F525AA">
        <w:t xml:space="preserve">the </w:t>
      </w:r>
      <w:r w:rsidR="00D003B0" w:rsidRPr="00F525AA">
        <w:t>AI-optimised supercomputer</w:t>
      </w:r>
      <w:r w:rsidR="00D73544" w:rsidRPr="00F525AA">
        <w:t xml:space="preserve"> </w:t>
      </w:r>
      <w:r w:rsidR="00DC55B4" w:rsidRPr="00F525AA">
        <w:t xml:space="preserve">and </w:t>
      </w:r>
      <w:r w:rsidR="00D73544" w:rsidRPr="00F525AA">
        <w:t xml:space="preserve">shall be responsible for the </w:t>
      </w:r>
      <w:r w:rsidR="00C93593" w:rsidRPr="00F525AA">
        <w:t>operation of</w:t>
      </w:r>
      <w:r w:rsidR="00D73544" w:rsidRPr="00F525AA">
        <w:t xml:space="preserve"> the EuroHPC </w:t>
      </w:r>
      <w:r w:rsidR="006940D7" w:rsidRPr="00F525AA">
        <w:t xml:space="preserve">AI-optimised </w:t>
      </w:r>
      <w:r w:rsidR="00D73544" w:rsidRPr="00F525AA">
        <w:t xml:space="preserve">supercomputer </w:t>
      </w:r>
      <w:r w:rsidR="00D32A94" w:rsidRPr="00F525AA">
        <w:t>in accordance with</w:t>
      </w:r>
      <w:r w:rsidR="00D73544" w:rsidRPr="00F525AA">
        <w:t xml:space="preserve"> the </w:t>
      </w:r>
      <w:r w:rsidR="00DD4DAE" w:rsidRPr="00DD4DAE">
        <w:t>Grant Agreement for operating costs of the A</w:t>
      </w:r>
      <w:r w:rsidR="002548FF">
        <w:t>I</w:t>
      </w:r>
      <w:r w:rsidR="00DD4DAE" w:rsidRPr="00DD4DAE">
        <w:t>-optimised supercomputer</w:t>
      </w:r>
      <w:r w:rsidR="00D73544" w:rsidRPr="00F525AA">
        <w:t>.</w:t>
      </w:r>
    </w:p>
    <w:p w14:paraId="1E160E33" w14:textId="1E4F427B" w:rsidR="00D73544" w:rsidRPr="00F525AA" w:rsidRDefault="00D73544" w:rsidP="004F6455">
      <w:pPr>
        <w:pStyle w:val="ListParagraph"/>
        <w:numPr>
          <w:ilvl w:val="0"/>
          <w:numId w:val="22"/>
        </w:numPr>
      </w:pPr>
      <w:r w:rsidRPr="00F525AA">
        <w:t xml:space="preserve">The Hosting Entity must provide the EuroHPC Joint Undertaking regular Service, Utilisation and Performance reports as defined in </w:t>
      </w:r>
      <w:r w:rsidR="005E7DEB" w:rsidRPr="00F525AA">
        <w:t>Annex IV. Associated deliverables and milestones.</w:t>
      </w:r>
      <w:r w:rsidR="00C93593" w:rsidRPr="00F525AA">
        <w:t xml:space="preserve"> </w:t>
      </w:r>
      <w:r w:rsidRPr="00F525AA">
        <w:t xml:space="preserve">The Hosting Entity must implement the allocation of the EuroHPC Joint Undertaking’s share of access time to the EuroHPC </w:t>
      </w:r>
      <w:r w:rsidR="008C12D7" w:rsidRPr="00F525AA">
        <w:t xml:space="preserve">AI-optimised </w:t>
      </w:r>
      <w:r w:rsidRPr="00F525AA">
        <w:t>Supercomputer in accordance with the relevant Decision of the Governing Board as communicated to the Hosting Entity and in accordance with</w:t>
      </w:r>
      <w:r w:rsidR="0017245D" w:rsidRPr="00F525AA">
        <w:t xml:space="preserve"> Article</w:t>
      </w:r>
      <w:r w:rsidR="0099194B" w:rsidRPr="00F525AA">
        <w:t xml:space="preserve"> II.1 </w:t>
      </w:r>
      <w:r w:rsidRPr="00F525AA">
        <w:t xml:space="preserve">of this Agreement. </w:t>
      </w:r>
    </w:p>
    <w:p w14:paraId="4F2B8801" w14:textId="3D0A23CC" w:rsidR="00D73544" w:rsidRPr="00F525AA" w:rsidRDefault="00D73544" w:rsidP="004F6455">
      <w:pPr>
        <w:pStyle w:val="ListParagraph"/>
        <w:numPr>
          <w:ilvl w:val="0"/>
          <w:numId w:val="22"/>
        </w:numPr>
      </w:pPr>
      <w:r w:rsidRPr="00F525AA">
        <w:t>The Hosting Entity must meet the KPIs defined in</w:t>
      </w:r>
      <w:r w:rsidR="0099194B" w:rsidRPr="00F525AA">
        <w:t xml:space="preserve"> Annex III</w:t>
      </w:r>
      <w:r w:rsidR="00E360D2">
        <w:t>.</w:t>
      </w:r>
      <w:r w:rsidR="0099194B" w:rsidRPr="00F525AA">
        <w:t xml:space="preserve"> Key performance indicators (KPIs)</w:t>
      </w:r>
      <w:r w:rsidR="008C12D7" w:rsidRPr="00F525AA">
        <w:t xml:space="preserve"> for AI-optimised supercomputer</w:t>
      </w:r>
      <w:r w:rsidRPr="00F525AA">
        <w:t>.</w:t>
      </w:r>
    </w:p>
    <w:p w14:paraId="540D7829" w14:textId="72425F8E" w:rsidR="00E57885" w:rsidRPr="00F525AA" w:rsidRDefault="00E57885" w:rsidP="006E5599">
      <w:pPr>
        <w:pStyle w:val="Heading2"/>
      </w:pPr>
      <w:bookmarkStart w:id="157" w:name="_Toc184310634"/>
      <w:bookmarkStart w:id="158" w:name="bookmark31"/>
      <w:bookmarkStart w:id="159" w:name="bookmark32"/>
      <w:bookmarkStart w:id="160" w:name="_Toc535586719"/>
      <w:r w:rsidRPr="00F525AA">
        <w:t xml:space="preserve">End of the operations of the EuroHPC </w:t>
      </w:r>
      <w:bookmarkStart w:id="161" w:name="_Hlk173235420"/>
      <w:r w:rsidR="007D1C73" w:rsidRPr="00F525AA">
        <w:t xml:space="preserve">AI-optimised </w:t>
      </w:r>
      <w:bookmarkEnd w:id="161"/>
      <w:r w:rsidRPr="00F525AA">
        <w:t>supercomputer</w:t>
      </w:r>
      <w:bookmarkEnd w:id="157"/>
    </w:p>
    <w:p w14:paraId="23C7A905" w14:textId="77777777" w:rsidR="00E57885" w:rsidRPr="00F525AA" w:rsidRDefault="00E57885" w:rsidP="00E57885">
      <w:pPr>
        <w:spacing w:after="0" w:line="240" w:lineRule="auto"/>
        <w:rPr>
          <w:rFonts w:asciiTheme="minorHAnsi" w:hAnsiTheme="minorHAnsi" w:cstheme="minorHAnsi"/>
          <w:lang w:val="en-US"/>
        </w:rPr>
      </w:pPr>
    </w:p>
    <w:p w14:paraId="3DABDC6A" w14:textId="006A46BC" w:rsidR="00E57885" w:rsidRPr="00F525AA" w:rsidRDefault="29F359A9" w:rsidP="004F6455">
      <w:pPr>
        <w:pStyle w:val="ListParagraph"/>
        <w:numPr>
          <w:ilvl w:val="0"/>
          <w:numId w:val="23"/>
        </w:numPr>
        <w:ind w:left="360"/>
      </w:pPr>
      <w:r w:rsidRPr="00F525AA">
        <w:t xml:space="preserve">At the earliest </w:t>
      </w:r>
      <w:r w:rsidR="07F10AAD" w:rsidRPr="00F525AA">
        <w:t xml:space="preserve">five </w:t>
      </w:r>
      <w:r w:rsidRPr="00F525AA">
        <w:t xml:space="preserve">years after the successful acceptance test by the EuroHPC Joint Undertaking of the EuroHPC </w:t>
      </w:r>
      <w:r w:rsidR="00E40970" w:rsidRPr="00F525AA">
        <w:t xml:space="preserve">AI-optimised </w:t>
      </w:r>
      <w:r w:rsidRPr="00F525AA">
        <w:t xml:space="preserve">supercomputer installed in the Hosting Entity, the EuroHPC Joint Undertaking, upon mutual agreement of the parties and subject to decision of the Governing Board may decide to transfer the ownership of the EuroHPC </w:t>
      </w:r>
      <w:r w:rsidR="00BE700D" w:rsidRPr="00F525AA">
        <w:t xml:space="preserve">AI-optimised </w:t>
      </w:r>
      <w:r w:rsidRPr="00F525AA">
        <w:t>supercomputer to the Hosting Entity, or, sell it to another entity or decommission it, in whole or in part.</w:t>
      </w:r>
    </w:p>
    <w:p w14:paraId="05339FCF" w14:textId="2A0EBE3B" w:rsidR="00E57885" w:rsidRPr="00F525AA" w:rsidRDefault="00E57885" w:rsidP="004F6455">
      <w:pPr>
        <w:pStyle w:val="ListParagraph"/>
        <w:numPr>
          <w:ilvl w:val="0"/>
          <w:numId w:val="23"/>
        </w:numPr>
        <w:ind w:left="360"/>
      </w:pPr>
      <w:r w:rsidRPr="00F525AA">
        <w:lastRenderedPageBreak/>
        <w:t xml:space="preserve">If the EuroHPC Joint Undertaking, with the agreement of the Hosting Entity, decides to transfer the ownership of the EuroHPC </w:t>
      </w:r>
      <w:r w:rsidR="00E40970" w:rsidRPr="00F525AA">
        <w:t xml:space="preserve">AI-optimised </w:t>
      </w:r>
      <w:r w:rsidRPr="00F525AA">
        <w:t>supercomputer at the end of its operation, the associated costs will be calculated at that moment in accordance with standard accounting practices for such assets in force at that time. Linear depreciation using a period of 5 years will be applied.</w:t>
      </w:r>
    </w:p>
    <w:p w14:paraId="28867EC0" w14:textId="52B9065E" w:rsidR="00E57885" w:rsidRPr="00F525AA" w:rsidRDefault="00E57885" w:rsidP="004F6455">
      <w:pPr>
        <w:pStyle w:val="ListParagraph"/>
        <w:numPr>
          <w:ilvl w:val="0"/>
          <w:numId w:val="23"/>
        </w:numPr>
        <w:ind w:left="360"/>
      </w:pPr>
      <w:r w:rsidRPr="00F525AA">
        <w:t>In the case of transfer of ownership to the Hosting Entity in accordance with paragraph 1 before full depreciation of the EuroHPC</w:t>
      </w:r>
      <w:r w:rsidR="007D1C73" w:rsidRPr="00F525AA">
        <w:t xml:space="preserve"> AI-optimised</w:t>
      </w:r>
      <w:r w:rsidRPr="00F525AA">
        <w:t xml:space="preserve"> supercomputer, the Hosting Entity will reimburse the EuroHPC Joint Undertaking the residual value of the EuroHPC </w:t>
      </w:r>
      <w:r w:rsidR="004C0FA5" w:rsidRPr="00F525AA">
        <w:t xml:space="preserve">AI-optimised </w:t>
      </w:r>
      <w:r w:rsidRPr="00F525AA">
        <w:t xml:space="preserve">supercomputer that is transferred. The residual value </w:t>
      </w:r>
      <w:r w:rsidR="00F07045" w:rsidRPr="00F07045">
        <w:t>of the Union’s share of the acquisition of the AI-optimi</w:t>
      </w:r>
      <w:r w:rsidR="0084250B">
        <w:t>s</w:t>
      </w:r>
      <w:r w:rsidR="00F07045" w:rsidRPr="00F07045">
        <w:t>ed supercomputer</w:t>
      </w:r>
      <w:r w:rsidR="00F07045">
        <w:t xml:space="preserve"> </w:t>
      </w:r>
      <w:r w:rsidRPr="00F525AA">
        <w:t xml:space="preserve">will be calculated taking into account the depreciation in accordance with standard accounting practices for such assets in force at that time. In the absence of commonly agreed </w:t>
      </w:r>
      <w:r w:rsidRPr="00F525AA">
        <w:rPr>
          <w:lang w:eastAsia="da-DK" w:bidi="da-DK"/>
        </w:rPr>
        <w:t xml:space="preserve">standards, </w:t>
      </w:r>
      <w:r w:rsidRPr="00F525AA">
        <w:t>linear depreciation using a period of 5 years will be applied.</w:t>
      </w:r>
    </w:p>
    <w:p w14:paraId="4AB94838" w14:textId="77777777" w:rsidR="00C93593" w:rsidRPr="00F525AA" w:rsidRDefault="00E57885" w:rsidP="004F6455">
      <w:pPr>
        <w:pStyle w:val="ListParagraph"/>
        <w:numPr>
          <w:ilvl w:val="0"/>
          <w:numId w:val="23"/>
        </w:numPr>
        <w:ind w:left="360"/>
      </w:pPr>
      <w:r w:rsidRPr="00F525AA">
        <w:t xml:space="preserve">If there is no transfer of ownership to the Hosting Entity but a decision for decommissioning, the relevant costs will be shared equally by the EuroHPC Joint Undertaking and the Hosting Entity. </w:t>
      </w:r>
      <w:r w:rsidR="00C93593" w:rsidRPr="00F525AA">
        <w:t xml:space="preserve">The relevant costs shall be eligible to be included as a provision in the overall budget of operating </w:t>
      </w:r>
      <w:r w:rsidR="0084166D" w:rsidRPr="00F525AA">
        <w:t xml:space="preserve">costs of </w:t>
      </w:r>
      <w:r w:rsidR="00C93593" w:rsidRPr="00F525AA">
        <w:t>the supercomputer.</w:t>
      </w:r>
    </w:p>
    <w:p w14:paraId="41145639" w14:textId="717A2D57" w:rsidR="00E57885" w:rsidRPr="00F525AA" w:rsidRDefault="00E57885" w:rsidP="004F6455">
      <w:pPr>
        <w:pStyle w:val="ListParagraph"/>
        <w:numPr>
          <w:ilvl w:val="0"/>
          <w:numId w:val="23"/>
        </w:numPr>
        <w:ind w:left="360"/>
      </w:pPr>
      <w:r w:rsidRPr="00F525AA">
        <w:t xml:space="preserve">In case of decommissioning of the EuroHPC </w:t>
      </w:r>
      <w:r w:rsidR="004C0FA5" w:rsidRPr="00F525AA">
        <w:t xml:space="preserve">AI-optimised </w:t>
      </w:r>
      <w:r w:rsidRPr="00F525AA">
        <w:t xml:space="preserve">supercomputer: </w:t>
      </w:r>
    </w:p>
    <w:p w14:paraId="443CA64B" w14:textId="77777777" w:rsidR="00E57885" w:rsidRPr="00F525AA" w:rsidRDefault="00E57885" w:rsidP="004F6455">
      <w:pPr>
        <w:pStyle w:val="ListParagraph"/>
        <w:numPr>
          <w:ilvl w:val="0"/>
          <w:numId w:val="60"/>
        </w:numPr>
        <w:ind w:left="720"/>
      </w:pPr>
      <w:r w:rsidRPr="00F525AA">
        <w:t>The Hosting Entity will be responsible for the dismantling process, which will be performed by the vendor in accordance with the relevant contract.</w:t>
      </w:r>
    </w:p>
    <w:p w14:paraId="65C46010" w14:textId="77777777" w:rsidR="00E57885" w:rsidRPr="00F525AA" w:rsidRDefault="00E57885" w:rsidP="00317EA4">
      <w:pPr>
        <w:pStyle w:val="ListParagraph"/>
        <w:numPr>
          <w:ilvl w:val="0"/>
          <w:numId w:val="0"/>
        </w:numPr>
        <w:spacing w:after="60"/>
        <w:ind w:left="360" w:firstLine="360"/>
      </w:pPr>
      <w:r w:rsidRPr="00F525AA">
        <w:t>This process will notably include:</w:t>
      </w:r>
    </w:p>
    <w:p w14:paraId="39A63754" w14:textId="77777777" w:rsidR="00E57885" w:rsidRPr="00F525AA" w:rsidRDefault="00E57885" w:rsidP="00317EA4">
      <w:pPr>
        <w:pStyle w:val="ListParagraph"/>
        <w:numPr>
          <w:ilvl w:val="2"/>
          <w:numId w:val="2"/>
        </w:numPr>
        <w:spacing w:after="60"/>
        <w:ind w:left="1440"/>
      </w:pPr>
      <w:r w:rsidRPr="00F525AA">
        <w:t>The electrical and hydraulic disconnections of the equipment;</w:t>
      </w:r>
    </w:p>
    <w:p w14:paraId="38A57279" w14:textId="77777777" w:rsidR="00E57885" w:rsidRPr="00F525AA" w:rsidRDefault="00E57885" w:rsidP="00317EA4">
      <w:pPr>
        <w:pStyle w:val="ListParagraph"/>
        <w:numPr>
          <w:ilvl w:val="2"/>
          <w:numId w:val="2"/>
        </w:numPr>
        <w:spacing w:after="60"/>
        <w:ind w:left="1440"/>
      </w:pPr>
      <w:r w:rsidRPr="00F525AA">
        <w:t>The removal and evacuation of electrical wiring of the equipment;</w:t>
      </w:r>
    </w:p>
    <w:p w14:paraId="3E256772" w14:textId="77777777" w:rsidR="00E57885" w:rsidRPr="00F525AA" w:rsidRDefault="00E57885" w:rsidP="00317EA4">
      <w:pPr>
        <w:pStyle w:val="ListParagraph"/>
        <w:numPr>
          <w:ilvl w:val="2"/>
          <w:numId w:val="2"/>
        </w:numPr>
        <w:spacing w:after="60"/>
        <w:ind w:left="1440"/>
      </w:pPr>
      <w:r w:rsidRPr="00F525AA">
        <w:t>The removal and evacuation of network cables from the configuration;</w:t>
      </w:r>
    </w:p>
    <w:p w14:paraId="3BFE51F0" w14:textId="77777777" w:rsidR="00E57885" w:rsidRPr="00F525AA" w:rsidRDefault="00E57885" w:rsidP="00317EA4">
      <w:pPr>
        <w:pStyle w:val="ListParagraph"/>
        <w:numPr>
          <w:ilvl w:val="2"/>
          <w:numId w:val="2"/>
        </w:numPr>
        <w:spacing w:after="60"/>
        <w:ind w:left="1440"/>
      </w:pPr>
      <w:r w:rsidRPr="00F525AA">
        <w:t>The disassembly of the disks:</w:t>
      </w:r>
    </w:p>
    <w:p w14:paraId="269A2FA4" w14:textId="77777777" w:rsidR="00E57885" w:rsidRPr="00F525AA" w:rsidRDefault="00E57885" w:rsidP="00317EA4">
      <w:pPr>
        <w:pStyle w:val="ListParagraph"/>
        <w:numPr>
          <w:ilvl w:val="2"/>
          <w:numId w:val="2"/>
        </w:numPr>
        <w:spacing w:after="60"/>
        <w:ind w:left="1440"/>
      </w:pPr>
      <w:r w:rsidRPr="00F525AA">
        <w:t>The handling and evacuation of the equipment outside the Hosting site;</w:t>
      </w:r>
    </w:p>
    <w:p w14:paraId="04227D0D" w14:textId="77777777" w:rsidR="00E57885" w:rsidRPr="00F525AA" w:rsidRDefault="00E57885" w:rsidP="004F6455">
      <w:pPr>
        <w:pStyle w:val="ListParagraph"/>
        <w:numPr>
          <w:ilvl w:val="2"/>
          <w:numId w:val="2"/>
        </w:numPr>
        <w:ind w:left="1440"/>
      </w:pPr>
      <w:r w:rsidRPr="00F525AA">
        <w:t>The replacement of raised floor slabs.</w:t>
      </w:r>
    </w:p>
    <w:p w14:paraId="3A24005D" w14:textId="77777777" w:rsidR="00E57885" w:rsidRPr="00F525AA" w:rsidRDefault="00E57885" w:rsidP="00A72405">
      <w:pPr>
        <w:pStyle w:val="ListParagraph"/>
        <w:numPr>
          <w:ilvl w:val="0"/>
          <w:numId w:val="60"/>
        </w:numPr>
        <w:ind w:left="851" w:hanging="425"/>
      </w:pPr>
      <w:r w:rsidRPr="00F525AA">
        <w:t>The EuroHPC Joint Undertaking will have the right to decide how to use the dismantled equipment.</w:t>
      </w:r>
    </w:p>
    <w:p w14:paraId="122EC2CF" w14:textId="159EFC28" w:rsidR="00E57885" w:rsidRPr="00F525AA" w:rsidRDefault="00E57885" w:rsidP="004F6455">
      <w:pPr>
        <w:pStyle w:val="ListParagraph"/>
        <w:numPr>
          <w:ilvl w:val="0"/>
          <w:numId w:val="23"/>
        </w:numPr>
        <w:ind w:left="426"/>
      </w:pPr>
      <w:r w:rsidRPr="00F525AA">
        <w:t xml:space="preserve">The EuroHPC Joint Undertaking will not be liable for any costs incurred after the transfer of ownership of the EuroHPC </w:t>
      </w:r>
      <w:r w:rsidR="007D1C73" w:rsidRPr="00F525AA">
        <w:t xml:space="preserve">AI-optimised </w:t>
      </w:r>
      <w:r w:rsidRPr="00F525AA">
        <w:t>supercomputer or after its sale to the Hosting Entity or its decommissioning.</w:t>
      </w:r>
    </w:p>
    <w:p w14:paraId="26F43C91" w14:textId="77777777" w:rsidR="00D52D93" w:rsidRPr="00F525AA" w:rsidRDefault="00D52D93" w:rsidP="006E5599">
      <w:pPr>
        <w:pStyle w:val="Heading2"/>
      </w:pPr>
      <w:bookmarkStart w:id="162" w:name="_Toc184310635"/>
      <w:r w:rsidRPr="00F525AA">
        <w:t>Conflict of Interest</w:t>
      </w:r>
      <w:bookmarkEnd w:id="158"/>
      <w:bookmarkEnd w:id="159"/>
      <w:bookmarkEnd w:id="160"/>
      <w:bookmarkEnd w:id="162"/>
    </w:p>
    <w:p w14:paraId="02C45774" w14:textId="77777777" w:rsidR="00D52D93" w:rsidRPr="00F525AA" w:rsidRDefault="00D52D93" w:rsidP="004F6455">
      <w:pPr>
        <w:pStyle w:val="ListParagraph"/>
        <w:numPr>
          <w:ilvl w:val="0"/>
          <w:numId w:val="11"/>
        </w:numPr>
      </w:pPr>
      <w:r w:rsidRPr="00F525AA">
        <w:t xml:space="preserve">The Hosting Entity must take all measures to prevent any situation where the impartial and objective implementation of the tasks is compromised for reasons involving economic interest, political or national affinity, family or emotional ties or any other shared interest </w:t>
      </w:r>
      <w:r w:rsidRPr="00F525AA">
        <w:rPr>
          <w:lang w:eastAsia="en-GB"/>
        </w:rPr>
        <w:t>(“conflict</w:t>
      </w:r>
      <w:r w:rsidRPr="00F525AA">
        <w:t xml:space="preserve"> of </w:t>
      </w:r>
      <w:r w:rsidRPr="00F525AA">
        <w:rPr>
          <w:lang w:eastAsia="en-GB"/>
        </w:rPr>
        <w:t>interest”</w:t>
      </w:r>
      <w:r w:rsidRPr="00F525AA">
        <w:t>).</w:t>
      </w:r>
    </w:p>
    <w:p w14:paraId="415BA946" w14:textId="77777777" w:rsidR="00D52D93" w:rsidRPr="00F525AA" w:rsidRDefault="00D52D93" w:rsidP="004F6455">
      <w:pPr>
        <w:pStyle w:val="ListParagraph"/>
        <w:numPr>
          <w:ilvl w:val="0"/>
          <w:numId w:val="11"/>
        </w:numPr>
      </w:pPr>
      <w:r w:rsidRPr="00F525AA">
        <w:t>The Hosting Entity must formally notify to the EuroHPC Joint Undertaking without delay any situation constituting or likely to lead to a conflict of interest and immediately take all the necessary steps to rectify this situation.</w:t>
      </w:r>
      <w:r w:rsidRPr="00F525AA">
        <w:rPr>
          <w:lang w:eastAsia="en-GB"/>
        </w:rPr>
        <w:t xml:space="preserve"> </w:t>
      </w:r>
    </w:p>
    <w:p w14:paraId="7479BBBE" w14:textId="77777777" w:rsidR="00D52D93" w:rsidRPr="00F525AA" w:rsidRDefault="00D52D93" w:rsidP="004F6455">
      <w:pPr>
        <w:pStyle w:val="ListParagraph"/>
        <w:numPr>
          <w:ilvl w:val="0"/>
          <w:numId w:val="11"/>
        </w:numPr>
      </w:pPr>
      <w:r w:rsidRPr="00F525AA">
        <w:t>The EuroHPC Joint Undertaking may verify that the measures taken are appropriate and may require additional measures to be taken by a specified deadline.</w:t>
      </w:r>
    </w:p>
    <w:p w14:paraId="7D246CA5" w14:textId="18FA9649" w:rsidR="00D52D93" w:rsidRPr="00F525AA" w:rsidRDefault="00187DF8" w:rsidP="00F73B38">
      <w:pPr>
        <w:pStyle w:val="ListParagraph"/>
        <w:numPr>
          <w:ilvl w:val="0"/>
          <w:numId w:val="11"/>
        </w:numPr>
        <w:rPr>
          <w:lang w:eastAsia="en-GB"/>
        </w:rPr>
      </w:pPr>
      <w:r w:rsidRPr="00F525AA">
        <w:rPr>
          <w:lang w:eastAsia="en-GB"/>
        </w:rPr>
        <w:t>In relation to the action</w:t>
      </w:r>
      <w:r w:rsidR="00D42FE9" w:rsidRPr="00F525AA">
        <w:rPr>
          <w:lang w:eastAsia="en-GB"/>
        </w:rPr>
        <w:t>s</w:t>
      </w:r>
      <w:r w:rsidRPr="00F525AA">
        <w:rPr>
          <w:lang w:eastAsia="en-GB"/>
        </w:rPr>
        <w:t xml:space="preserve"> funded under the </w:t>
      </w:r>
      <w:bookmarkStart w:id="163" w:name="_Hlk181952682"/>
      <w:r w:rsidR="00DD4DAE" w:rsidRPr="00DD4DAE">
        <w:rPr>
          <w:lang w:eastAsia="en-GB"/>
        </w:rPr>
        <w:t>Grant Agreement for operating costs of the A</w:t>
      </w:r>
      <w:r w:rsidR="0084250B">
        <w:rPr>
          <w:lang w:eastAsia="en-GB"/>
        </w:rPr>
        <w:t>I</w:t>
      </w:r>
      <w:r w:rsidR="00DD4DAE" w:rsidRPr="00DD4DAE">
        <w:rPr>
          <w:lang w:eastAsia="en-GB"/>
        </w:rPr>
        <w:t>-optimised supercomputer</w:t>
      </w:r>
      <w:bookmarkEnd w:id="163"/>
      <w:r w:rsidR="00F73B38" w:rsidRPr="00F73B38">
        <w:t xml:space="preserve"> </w:t>
      </w:r>
      <w:r w:rsidR="00F73B38" w:rsidRPr="00F73B38">
        <w:rPr>
          <w:lang w:eastAsia="en-GB"/>
        </w:rPr>
        <w:t xml:space="preserve">and the Grant Agreement for the AI Factory, </w:t>
      </w:r>
      <w:r w:rsidRPr="00F525AA">
        <w:rPr>
          <w:lang w:eastAsia="en-GB"/>
        </w:rPr>
        <w:t xml:space="preserve">the conflict of interest rules </w:t>
      </w:r>
      <w:r w:rsidR="00F12FD1">
        <w:rPr>
          <w:lang w:eastAsia="en-GB"/>
        </w:rPr>
        <w:t xml:space="preserve">set out </w:t>
      </w:r>
      <w:r w:rsidRPr="00F525AA">
        <w:rPr>
          <w:lang w:eastAsia="en-GB"/>
        </w:rPr>
        <w:t>in th</w:t>
      </w:r>
      <w:r w:rsidR="00C932F2">
        <w:rPr>
          <w:lang w:eastAsia="en-GB"/>
        </w:rPr>
        <w:t>e respective</w:t>
      </w:r>
      <w:r w:rsidRPr="00F525AA">
        <w:rPr>
          <w:lang w:eastAsia="en-GB"/>
        </w:rPr>
        <w:t xml:space="preserve"> grant agreement apply.</w:t>
      </w:r>
    </w:p>
    <w:p w14:paraId="7968E342" w14:textId="77777777" w:rsidR="00D52D93" w:rsidRPr="00F525AA" w:rsidRDefault="00D52D93" w:rsidP="006E5599">
      <w:pPr>
        <w:pStyle w:val="Heading2"/>
      </w:pPr>
      <w:bookmarkStart w:id="164" w:name="_Toc527995517"/>
      <w:bookmarkStart w:id="165" w:name="_Toc530778086"/>
      <w:bookmarkStart w:id="166" w:name="_Toc530830972"/>
      <w:bookmarkStart w:id="167" w:name="_Toc530838799"/>
      <w:bookmarkStart w:id="168" w:name="_Toc530990323"/>
      <w:bookmarkStart w:id="169" w:name="_Toc531091673"/>
      <w:bookmarkStart w:id="170" w:name="_Toc531104550"/>
      <w:bookmarkStart w:id="171" w:name="_Toc531104801"/>
      <w:bookmarkStart w:id="172" w:name="_Toc531104913"/>
      <w:bookmarkStart w:id="173" w:name="_Toc531105354"/>
      <w:bookmarkStart w:id="174" w:name="_Toc531107170"/>
      <w:bookmarkStart w:id="175" w:name="bookmark33"/>
      <w:bookmarkStart w:id="176" w:name="bookmark34"/>
      <w:bookmarkStart w:id="177" w:name="_Toc535586720"/>
      <w:bookmarkStart w:id="178" w:name="_Toc184310636"/>
      <w:r w:rsidRPr="00F525AA">
        <w:lastRenderedPageBreak/>
        <w:t>Confidentiality obligation and non-disclosure</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7E35BC7" w14:textId="77777777" w:rsidR="00D52D93" w:rsidRPr="00F525AA" w:rsidRDefault="00D52D93" w:rsidP="004F6455">
      <w:pPr>
        <w:pStyle w:val="ListParagraph"/>
        <w:numPr>
          <w:ilvl w:val="0"/>
          <w:numId w:val="43"/>
        </w:numPr>
        <w:ind w:left="360"/>
      </w:pPr>
      <w:r w:rsidRPr="00F525AA">
        <w:t>The EuroHPC Joint Undertaking and the Hosting Entity undertake to preserve the confidentiality of any document, information or other material directly related to the subject of the Agreement that is duly classified as confidential</w:t>
      </w:r>
      <w:r w:rsidRPr="00F525AA">
        <w:rPr>
          <w:lang w:eastAsia="en-GB"/>
        </w:rPr>
        <w:t xml:space="preserve">. </w:t>
      </w:r>
    </w:p>
    <w:p w14:paraId="7844C46C" w14:textId="68896DEC" w:rsidR="00D52D93" w:rsidRPr="00F525AA" w:rsidRDefault="00D52D93" w:rsidP="004F6455">
      <w:pPr>
        <w:pStyle w:val="ListParagraph"/>
        <w:numPr>
          <w:ilvl w:val="0"/>
          <w:numId w:val="43"/>
        </w:numPr>
        <w:ind w:left="360"/>
        <w:rPr>
          <w:lang w:val="en-US"/>
        </w:rPr>
      </w:pPr>
      <w:r w:rsidRPr="00F525AA">
        <w:rPr>
          <w:lang w:val="en-US"/>
        </w:rPr>
        <w:t>The Parties will not use confidential information and documents for any reason other than fulfilling the obligations under the Agreement, unless otherwise foreseen in writing.</w:t>
      </w:r>
    </w:p>
    <w:p w14:paraId="013048FE" w14:textId="77777777" w:rsidR="00D52D93" w:rsidRPr="00F525AA" w:rsidRDefault="00D52D93" w:rsidP="004F6455">
      <w:pPr>
        <w:pStyle w:val="ListParagraph"/>
        <w:numPr>
          <w:ilvl w:val="0"/>
          <w:numId w:val="43"/>
        </w:numPr>
        <w:ind w:left="360"/>
      </w:pPr>
      <w:r w:rsidRPr="00F525AA">
        <w:t>A receiving party will notify the disclosing party if it is legally required to disclose any confidential information, or learns of any unauthorized disclosure of confidential information.</w:t>
      </w:r>
    </w:p>
    <w:p w14:paraId="346CDF2A" w14:textId="6E6E28BD" w:rsidR="00D52D93" w:rsidRPr="00F525AA" w:rsidRDefault="00D52D93" w:rsidP="004F6455">
      <w:pPr>
        <w:pStyle w:val="ListParagraph"/>
        <w:numPr>
          <w:ilvl w:val="0"/>
          <w:numId w:val="43"/>
        </w:numPr>
        <w:ind w:left="360"/>
        <w:rPr>
          <w:lang w:val="en-US"/>
        </w:rPr>
      </w:pPr>
      <w:r w:rsidRPr="00F525AA">
        <w:rPr>
          <w:lang w:val="en-US"/>
        </w:rPr>
        <w:t xml:space="preserve">The parties will be bound by the obligation referred to in the above paragraphs during the implementation of the Agreement and for as long as the EuroHPC </w:t>
      </w:r>
      <w:r w:rsidR="00D42FE9" w:rsidRPr="00F525AA">
        <w:rPr>
          <w:lang w:val="en-US"/>
        </w:rPr>
        <w:t xml:space="preserve">AI-optimised </w:t>
      </w:r>
      <w:r w:rsidRPr="00F525AA">
        <w:rPr>
          <w:lang w:val="en-US"/>
        </w:rPr>
        <w:t xml:space="preserve">supercomputer remains in the Hosting Entity under the ownership of the EuroHPC Joint Undertaking and for a period of </w:t>
      </w:r>
      <w:r w:rsidRPr="00F525AA">
        <w:rPr>
          <w:lang w:val="en-US" w:eastAsia="en-GB"/>
        </w:rPr>
        <w:t>ten (10)</w:t>
      </w:r>
      <w:r w:rsidRPr="00F525AA">
        <w:rPr>
          <w:lang w:val="en-US"/>
        </w:rPr>
        <w:t xml:space="preserve"> years starting from the date of its termination, unless:</w:t>
      </w:r>
    </w:p>
    <w:p w14:paraId="4FBA0C26" w14:textId="77777777" w:rsidR="00D52D93" w:rsidRPr="00F525AA" w:rsidRDefault="00D52D93" w:rsidP="004F6455">
      <w:pPr>
        <w:numPr>
          <w:ilvl w:val="0"/>
          <w:numId w:val="72"/>
        </w:numPr>
        <w:spacing w:after="0"/>
        <w:ind w:left="720"/>
        <w:rPr>
          <w:rFonts w:asciiTheme="minorHAnsi" w:hAnsiTheme="minorHAnsi" w:cstheme="minorHAnsi"/>
          <w:lang w:val="en-US"/>
        </w:rPr>
      </w:pPr>
      <w:r w:rsidRPr="00F525AA">
        <w:rPr>
          <w:rFonts w:asciiTheme="minorHAnsi" w:hAnsiTheme="minorHAnsi" w:cstheme="minorHAnsi"/>
          <w:lang w:val="en-US"/>
        </w:rPr>
        <w:t>the concerned party agrees to release the other party from the confidentiality obligations earlier;</w:t>
      </w:r>
    </w:p>
    <w:p w14:paraId="2F70F47F" w14:textId="77777777" w:rsidR="00D52D93" w:rsidRPr="00F525AA" w:rsidRDefault="00D52D93" w:rsidP="004F6455">
      <w:pPr>
        <w:numPr>
          <w:ilvl w:val="0"/>
          <w:numId w:val="72"/>
        </w:numPr>
        <w:spacing w:after="0"/>
        <w:ind w:left="720"/>
        <w:rPr>
          <w:rFonts w:asciiTheme="minorHAnsi" w:hAnsiTheme="minorHAnsi" w:cstheme="minorHAnsi"/>
          <w:lang w:val="en-US"/>
        </w:rPr>
      </w:pPr>
      <w:r w:rsidRPr="00F525AA">
        <w:rPr>
          <w:rFonts w:asciiTheme="minorHAnsi" w:hAnsiTheme="minorHAnsi" w:cstheme="minorHAnsi"/>
          <w:lang w:val="en-US"/>
        </w:rPr>
        <w:t>the confidential information becomes public through other means than in breach of the confidentiality obligation through disclosure by the party bound by that obligation;</w:t>
      </w:r>
    </w:p>
    <w:p w14:paraId="1B607079" w14:textId="77777777" w:rsidR="00D52D93" w:rsidRPr="00F525AA" w:rsidRDefault="00D52D93" w:rsidP="007315C0">
      <w:pPr>
        <w:numPr>
          <w:ilvl w:val="0"/>
          <w:numId w:val="72"/>
        </w:numPr>
        <w:spacing w:after="240"/>
        <w:ind w:left="714" w:hanging="357"/>
        <w:rPr>
          <w:rFonts w:asciiTheme="minorHAnsi" w:hAnsiTheme="minorHAnsi" w:cstheme="minorHAnsi"/>
          <w:lang w:val="en-US"/>
        </w:rPr>
      </w:pPr>
      <w:r w:rsidRPr="00F525AA">
        <w:rPr>
          <w:rFonts w:asciiTheme="minorHAnsi" w:hAnsiTheme="minorHAnsi" w:cstheme="minorHAnsi"/>
          <w:lang w:val="en-US"/>
        </w:rPr>
        <w:t>the disclosure of the confidential information is required by law</w:t>
      </w:r>
      <w:r w:rsidRPr="00F525AA">
        <w:rPr>
          <w:rFonts w:asciiTheme="minorHAnsi" w:hAnsiTheme="minorHAnsi" w:cstheme="minorHAnsi"/>
          <w:lang w:val="en-US" w:eastAsia="en-GB"/>
        </w:rPr>
        <w:t>, regulation or binding order of competent authorities</w:t>
      </w:r>
      <w:r w:rsidRPr="00F525AA">
        <w:rPr>
          <w:rFonts w:asciiTheme="minorHAnsi" w:hAnsiTheme="minorHAnsi" w:cstheme="minorHAnsi"/>
          <w:lang w:val="en-US"/>
        </w:rPr>
        <w:t>.</w:t>
      </w:r>
    </w:p>
    <w:p w14:paraId="5DC79E9B" w14:textId="48C5308B" w:rsidR="00D52D93" w:rsidRPr="00F525AA" w:rsidRDefault="00D52D93" w:rsidP="004F6455">
      <w:pPr>
        <w:pStyle w:val="ListParagraph"/>
        <w:numPr>
          <w:ilvl w:val="0"/>
          <w:numId w:val="43"/>
        </w:numPr>
        <w:ind w:left="360"/>
        <w:rPr>
          <w:lang w:val="en-US" w:eastAsia="en-GB"/>
        </w:rPr>
      </w:pPr>
      <w:r w:rsidRPr="00F525AA">
        <w:rPr>
          <w:lang w:val="en-US" w:eastAsia="en-GB"/>
        </w:rPr>
        <w:t>In relation to the action</w:t>
      </w:r>
      <w:r w:rsidR="00D42FE9" w:rsidRPr="00F525AA">
        <w:rPr>
          <w:lang w:val="en-US" w:eastAsia="en-GB"/>
        </w:rPr>
        <w:t>s</w:t>
      </w:r>
      <w:r w:rsidRPr="00F525AA">
        <w:rPr>
          <w:lang w:val="en-US" w:eastAsia="en-GB"/>
        </w:rPr>
        <w:t xml:space="preserve"> funded under the </w:t>
      </w:r>
      <w:r w:rsidR="002B3481" w:rsidRPr="002B3481">
        <w:rPr>
          <w:lang w:eastAsia="en-GB"/>
        </w:rPr>
        <w:t>Grant Agreement for operating costs of the A</w:t>
      </w:r>
      <w:r w:rsidR="0084250B">
        <w:rPr>
          <w:lang w:eastAsia="en-GB"/>
        </w:rPr>
        <w:t>I</w:t>
      </w:r>
      <w:r w:rsidR="002B3481" w:rsidRPr="002B3481">
        <w:rPr>
          <w:lang w:eastAsia="en-GB"/>
        </w:rPr>
        <w:t>-optimised supercomputer</w:t>
      </w:r>
      <w:r w:rsidR="0043751D" w:rsidRPr="0043751D">
        <w:rPr>
          <w:rFonts w:ascii="Calibri" w:hAnsi="Calibri" w:cs="Times New Roman"/>
          <w:lang w:eastAsia="en-GB"/>
        </w:rPr>
        <w:t xml:space="preserve"> </w:t>
      </w:r>
      <w:r w:rsidR="0043751D" w:rsidRPr="0043751D">
        <w:rPr>
          <w:lang w:eastAsia="en-GB"/>
        </w:rPr>
        <w:t xml:space="preserve">and the Grant Agreement for the AI Factory, </w:t>
      </w:r>
      <w:r w:rsidRPr="00F525AA">
        <w:rPr>
          <w:lang w:val="en-US" w:eastAsia="en-GB"/>
        </w:rPr>
        <w:t>the confidentiality rules</w:t>
      </w:r>
      <w:r w:rsidR="002B3481">
        <w:rPr>
          <w:lang w:val="en-US" w:eastAsia="en-GB"/>
        </w:rPr>
        <w:t xml:space="preserve"> set out</w:t>
      </w:r>
      <w:r w:rsidRPr="00F525AA">
        <w:rPr>
          <w:lang w:val="en-US" w:eastAsia="en-GB"/>
        </w:rPr>
        <w:t xml:space="preserve"> in th</w:t>
      </w:r>
      <w:r w:rsidR="00C932F2">
        <w:rPr>
          <w:lang w:val="en-US" w:eastAsia="en-GB"/>
        </w:rPr>
        <w:t>e respective</w:t>
      </w:r>
      <w:r w:rsidRPr="00F525AA">
        <w:rPr>
          <w:lang w:val="en-US" w:eastAsia="en-GB"/>
        </w:rPr>
        <w:t xml:space="preserve"> grant agreement apply.</w:t>
      </w:r>
    </w:p>
    <w:p w14:paraId="4E1C998B" w14:textId="77777777" w:rsidR="00D52D93" w:rsidRPr="00F525AA" w:rsidRDefault="00D52D93" w:rsidP="006E5599">
      <w:pPr>
        <w:pStyle w:val="Heading2"/>
      </w:pPr>
      <w:bookmarkStart w:id="179" w:name="bookmark35"/>
      <w:bookmarkStart w:id="180" w:name="bookmark36"/>
      <w:bookmarkStart w:id="181" w:name="_Toc527995522"/>
      <w:bookmarkStart w:id="182" w:name="_Toc530778091"/>
      <w:bookmarkStart w:id="183" w:name="_Toc530830977"/>
      <w:bookmarkStart w:id="184" w:name="_Toc530838801"/>
      <w:bookmarkStart w:id="185" w:name="_Toc530990326"/>
      <w:bookmarkStart w:id="186" w:name="_Toc531091675"/>
      <w:bookmarkStart w:id="187" w:name="_Toc531104551"/>
      <w:bookmarkStart w:id="188" w:name="_Toc531104802"/>
      <w:bookmarkStart w:id="189" w:name="_Toc531104914"/>
      <w:bookmarkStart w:id="190" w:name="_Toc531105355"/>
      <w:bookmarkStart w:id="191" w:name="_Toc531107171"/>
      <w:bookmarkStart w:id="192" w:name="_Toc535586721"/>
      <w:bookmarkStart w:id="193" w:name="_Toc184310637"/>
      <w:r w:rsidRPr="00F525AA">
        <w:t>Processing of Personal data</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3A3B3F4A" w14:textId="77777777" w:rsidR="00D52D93" w:rsidRPr="00F525AA" w:rsidRDefault="00D52D93" w:rsidP="004F6455">
      <w:pPr>
        <w:pStyle w:val="Heading3"/>
      </w:pPr>
      <w:bookmarkStart w:id="194" w:name="_Toc441250831"/>
      <w:bookmarkStart w:id="195" w:name="_Toc1637170"/>
      <w:bookmarkStart w:id="196" w:name="_Toc184310638"/>
      <w:r w:rsidRPr="00F525AA">
        <w:t xml:space="preserve">Processing of personal data by the </w:t>
      </w:r>
      <w:bookmarkEnd w:id="194"/>
      <w:bookmarkEnd w:id="195"/>
      <w:r w:rsidRPr="00F525AA">
        <w:t xml:space="preserve">EuroHPC Joint </w:t>
      </w:r>
      <w:r w:rsidR="00F356DE" w:rsidRPr="00F525AA">
        <w:t>Undertaking</w:t>
      </w:r>
      <w:bookmarkEnd w:id="196"/>
    </w:p>
    <w:p w14:paraId="0DF7D2E7" w14:textId="77777777" w:rsidR="00D52D93" w:rsidRPr="00F525AA" w:rsidRDefault="00D52D93" w:rsidP="004F6455">
      <w:pPr>
        <w:pStyle w:val="ListParagraph"/>
        <w:numPr>
          <w:ilvl w:val="0"/>
          <w:numId w:val="44"/>
        </w:numPr>
        <w:rPr>
          <w:lang w:val="en-US" w:eastAsia="en-GB"/>
        </w:rPr>
      </w:pPr>
      <w:r w:rsidRPr="00F525AA">
        <w:rPr>
          <w:lang w:val="en-US"/>
        </w:rPr>
        <w:t xml:space="preserve">The EuroHPC Joint Undertaking will process </w:t>
      </w:r>
      <w:r w:rsidRPr="00F525AA">
        <w:rPr>
          <w:lang w:val="en-US" w:eastAsia="en-GB"/>
        </w:rPr>
        <w:t xml:space="preserve">any </w:t>
      </w:r>
      <w:r w:rsidRPr="00F525AA">
        <w:rPr>
          <w:lang w:val="en-US"/>
        </w:rPr>
        <w:t>personal data</w:t>
      </w:r>
      <w:r w:rsidRPr="00F525AA">
        <w:t xml:space="preserve"> </w:t>
      </w:r>
      <w:r w:rsidRPr="00F525AA">
        <w:rPr>
          <w:lang w:val="en-US" w:eastAsia="en-GB"/>
        </w:rPr>
        <w:t xml:space="preserve">under the Agreement </w:t>
      </w:r>
      <w:r w:rsidRPr="00F525AA">
        <w:rPr>
          <w:lang w:val="en-US"/>
        </w:rPr>
        <w:t>in accordance with Regulation (EU) 2018/1725</w:t>
      </w:r>
      <w:r w:rsidRPr="00F525AA">
        <w:rPr>
          <w:lang w:val="en-US" w:eastAsia="en-GB"/>
        </w:rPr>
        <w:t>.</w:t>
      </w:r>
      <w:r w:rsidRPr="00F525AA">
        <w:rPr>
          <w:vertAlign w:val="superscript"/>
          <w:lang w:val="en-US" w:eastAsia="en-GB"/>
        </w:rPr>
        <w:footnoteReference w:id="4"/>
      </w:r>
      <w:r w:rsidRPr="00F525AA">
        <w:rPr>
          <w:lang w:val="en-US" w:eastAsia="en-GB"/>
        </w:rPr>
        <w:t xml:space="preserve"> </w:t>
      </w:r>
    </w:p>
    <w:p w14:paraId="7762934C" w14:textId="77777777" w:rsidR="00D52D93" w:rsidRPr="00F525AA" w:rsidRDefault="00C93593" w:rsidP="004F6455">
      <w:pPr>
        <w:pStyle w:val="ListParagraph"/>
        <w:numPr>
          <w:ilvl w:val="0"/>
          <w:numId w:val="44"/>
        </w:numPr>
        <w:rPr>
          <w:lang w:val="en-US" w:eastAsia="en-GB"/>
        </w:rPr>
      </w:pPr>
      <w:r w:rsidRPr="00F525AA">
        <w:rPr>
          <w:lang w:val="en-US"/>
        </w:rPr>
        <w:t xml:space="preserve">Where </w:t>
      </w:r>
      <w:r w:rsidR="00280CDC" w:rsidRPr="00F525AA">
        <w:rPr>
          <w:lang w:val="en-US"/>
        </w:rPr>
        <w:t>Joint Undertaking</w:t>
      </w:r>
      <w:r w:rsidRPr="00F525AA">
        <w:rPr>
          <w:lang w:val="en-US"/>
        </w:rPr>
        <w:t xml:space="preserve"> is </w:t>
      </w:r>
      <w:r w:rsidR="00280CDC" w:rsidRPr="00F525AA">
        <w:rPr>
          <w:lang w:val="en-US"/>
        </w:rPr>
        <w:t xml:space="preserve">the </w:t>
      </w:r>
      <w:r w:rsidRPr="00F525AA">
        <w:rPr>
          <w:lang w:val="en-US"/>
        </w:rPr>
        <w:t xml:space="preserve">data controller under Regulation (EU) 2018/1725, </w:t>
      </w:r>
      <w:r w:rsidR="00280CDC" w:rsidRPr="00F525AA">
        <w:rPr>
          <w:lang w:val="en-US"/>
        </w:rPr>
        <w:t>s</w:t>
      </w:r>
      <w:r w:rsidR="00D52D93" w:rsidRPr="00F525AA">
        <w:rPr>
          <w:lang w:val="en-US"/>
        </w:rPr>
        <w:t>uch data will be processed by the ‘data controller’ solely for the purposes of the implementation, management and monitoring of the Agreement</w:t>
      </w:r>
      <w:r w:rsidR="00D52D93" w:rsidRPr="00F525AA">
        <w:t xml:space="preserve"> </w:t>
      </w:r>
      <w:r w:rsidR="00D52D93" w:rsidRPr="00F525AA">
        <w:rPr>
          <w:lang w:val="en-US" w:eastAsia="en-GB"/>
        </w:rPr>
        <w:t>or to protect the Union’</w:t>
      </w:r>
      <w:r w:rsidR="00D52D93" w:rsidRPr="00F525AA">
        <w:rPr>
          <w:lang w:val="en-US"/>
        </w:rPr>
        <w:t xml:space="preserve">s or the Joint Undertaking’s </w:t>
      </w:r>
      <w:r w:rsidR="00D52D93" w:rsidRPr="00F525AA">
        <w:rPr>
          <w:lang w:val="en-US" w:eastAsia="en-GB"/>
        </w:rPr>
        <w:t>financial interests, including checks, audits and investigations</w:t>
      </w:r>
      <w:r w:rsidR="00D52D93" w:rsidRPr="00F525AA">
        <w:rPr>
          <w:lang w:val="en-US"/>
        </w:rPr>
        <w:t>, without prejudice to possible transmission to the bodies charged with the monitoring or inspection tasks in application of the applicable rules.</w:t>
      </w:r>
      <w:r w:rsidR="00D52D93" w:rsidRPr="00F525AA">
        <w:t xml:space="preserve"> </w:t>
      </w:r>
    </w:p>
    <w:p w14:paraId="1BB9D155" w14:textId="77777777" w:rsidR="00D52D93" w:rsidRPr="00F525AA" w:rsidRDefault="00D52D93" w:rsidP="004F6455">
      <w:pPr>
        <w:pStyle w:val="ListParagraph"/>
        <w:numPr>
          <w:ilvl w:val="0"/>
          <w:numId w:val="44"/>
        </w:numPr>
        <w:rPr>
          <w:lang w:val="en-US" w:eastAsia="en-GB"/>
        </w:rPr>
      </w:pPr>
      <w:r w:rsidRPr="00F525AA">
        <w:rPr>
          <w:lang w:val="en-US" w:eastAsia="en-GB"/>
        </w:rPr>
        <w:t>The persons whose personal data are processed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its personal data to the data controller, via the contact point indicated in the privacy statement(s) that are published on the JU and Commission website.</w:t>
      </w:r>
    </w:p>
    <w:p w14:paraId="42A07422" w14:textId="77777777" w:rsidR="00D52D93" w:rsidRPr="00F525AA" w:rsidRDefault="00D52D93" w:rsidP="004F6455">
      <w:pPr>
        <w:pStyle w:val="ListParagraph"/>
        <w:numPr>
          <w:ilvl w:val="0"/>
          <w:numId w:val="44"/>
        </w:numPr>
        <w:rPr>
          <w:lang w:val="en-US" w:eastAsia="en-GB"/>
        </w:rPr>
      </w:pPr>
      <w:r w:rsidRPr="00F525AA">
        <w:rPr>
          <w:lang w:val="en-US" w:eastAsia="en-GB"/>
        </w:rPr>
        <w:t>The persons whose personal data are processed may have recourse at any time to the European Data Protection Supervisor.</w:t>
      </w:r>
    </w:p>
    <w:p w14:paraId="2094166B" w14:textId="77777777" w:rsidR="00D52D93" w:rsidRPr="00F525AA" w:rsidRDefault="00D52D93" w:rsidP="004F6455">
      <w:pPr>
        <w:pStyle w:val="Heading3"/>
      </w:pPr>
      <w:bookmarkStart w:id="197" w:name="_Toc184310639"/>
      <w:r w:rsidRPr="00F525AA">
        <w:lastRenderedPageBreak/>
        <w:t>Processing of personal data by the Hosting Entity</w:t>
      </w:r>
      <w:bookmarkEnd w:id="197"/>
    </w:p>
    <w:p w14:paraId="6C2CC715" w14:textId="77777777" w:rsidR="00D52D93" w:rsidRPr="00F525AA" w:rsidRDefault="00D52D93" w:rsidP="004F6455">
      <w:pPr>
        <w:pStyle w:val="ListParagraph"/>
        <w:numPr>
          <w:ilvl w:val="0"/>
          <w:numId w:val="88"/>
        </w:numPr>
      </w:pPr>
      <w:r w:rsidRPr="00F525AA">
        <w:t>The Hosting Entity must process personal data under the Agreement in compliance with applicable EU and national law on data protection (including authorisations or notification requirements).</w:t>
      </w:r>
    </w:p>
    <w:p w14:paraId="0CDE6406" w14:textId="22A43EF3" w:rsidR="00D52D93" w:rsidRPr="00F525AA" w:rsidRDefault="00184DE8" w:rsidP="004F6455">
      <w:pPr>
        <w:pStyle w:val="ListParagraph"/>
      </w:pPr>
      <w:r w:rsidRPr="00184DE8">
        <w:t xml:space="preserve">Where the Hosting Entity is the data controller or processor, </w:t>
      </w:r>
      <w:r>
        <w:t xml:space="preserve">it </w:t>
      </w:r>
      <w:r w:rsidR="00D52D93" w:rsidRPr="00F525AA">
        <w:t>may grant its personnel access only to data that is strictly necessary for implementing, managing and monitoring the Agreement. The Hosting Entity must ensure that the personnel authorised to process personal data has committed itself to confidentiality or is under appropriate statutory obligation of confidentiality.</w:t>
      </w:r>
    </w:p>
    <w:p w14:paraId="4AAFE32A" w14:textId="33EB9B29" w:rsidR="00D52D93" w:rsidRPr="00F525AA" w:rsidRDefault="00A74030" w:rsidP="007315C0">
      <w:pPr>
        <w:pStyle w:val="ListParagraph"/>
        <w:spacing w:after="60"/>
        <w:ind w:left="357" w:hanging="357"/>
      </w:pPr>
      <w:r w:rsidRPr="00A74030">
        <w:t xml:space="preserve">Where the Hosting Entity is the data controller or processor, </w:t>
      </w:r>
      <w:r>
        <w:t xml:space="preserve">it </w:t>
      </w:r>
      <w:r w:rsidR="00D52D93" w:rsidRPr="00F525AA">
        <w:t>must adopt appropriate technical and organisational security measures having regard to the risks inherent in the processing and to the nature, scope, context and purposes of processing of the personal data concerned. This is in order to ensure, as appropriate:</w:t>
      </w:r>
    </w:p>
    <w:p w14:paraId="58AAA9CF" w14:textId="77777777" w:rsidR="00D52D93" w:rsidRPr="00F525AA" w:rsidRDefault="00D52D93" w:rsidP="007315C0">
      <w:pPr>
        <w:numPr>
          <w:ilvl w:val="0"/>
          <w:numId w:val="57"/>
        </w:numPr>
        <w:spacing w:after="60" w:line="240" w:lineRule="auto"/>
        <w:rPr>
          <w:rFonts w:asciiTheme="minorHAnsi" w:hAnsiTheme="minorHAnsi" w:cstheme="minorHAnsi"/>
        </w:rPr>
      </w:pPr>
      <w:r w:rsidRPr="00F525AA">
        <w:rPr>
          <w:rFonts w:asciiTheme="minorHAnsi" w:hAnsiTheme="minorHAnsi" w:cstheme="minorHAnsi"/>
        </w:rPr>
        <w:t>the pseudonymisation and encryption of personal data;</w:t>
      </w:r>
    </w:p>
    <w:p w14:paraId="26414517" w14:textId="77777777" w:rsidR="00D52D93" w:rsidRPr="00F525AA" w:rsidRDefault="00D52D93" w:rsidP="007315C0">
      <w:pPr>
        <w:numPr>
          <w:ilvl w:val="0"/>
          <w:numId w:val="57"/>
        </w:numPr>
        <w:spacing w:after="60" w:line="240" w:lineRule="auto"/>
        <w:rPr>
          <w:rFonts w:asciiTheme="minorHAnsi" w:hAnsiTheme="minorHAnsi" w:cstheme="minorHAnsi"/>
        </w:rPr>
      </w:pPr>
      <w:r w:rsidRPr="00F525AA">
        <w:rPr>
          <w:rFonts w:asciiTheme="minorHAnsi" w:hAnsiTheme="minorHAnsi" w:cstheme="minorHAnsi"/>
        </w:rPr>
        <w:t>the ability to ensure the ongoing confidentiality, integrity, availability and resilience of processing systems and services;</w:t>
      </w:r>
    </w:p>
    <w:p w14:paraId="3104437F" w14:textId="77777777" w:rsidR="00D52D93" w:rsidRPr="00F525AA" w:rsidRDefault="00D52D93" w:rsidP="007315C0">
      <w:pPr>
        <w:numPr>
          <w:ilvl w:val="0"/>
          <w:numId w:val="57"/>
        </w:numPr>
        <w:spacing w:after="60" w:line="240" w:lineRule="auto"/>
        <w:rPr>
          <w:rFonts w:asciiTheme="minorHAnsi" w:hAnsiTheme="minorHAnsi" w:cstheme="minorHAnsi"/>
        </w:rPr>
      </w:pPr>
      <w:r w:rsidRPr="00F525AA">
        <w:rPr>
          <w:rFonts w:asciiTheme="minorHAnsi" w:hAnsiTheme="minorHAnsi" w:cstheme="minorHAnsi"/>
        </w:rPr>
        <w:t>the ability to restore the availability and access to personal data in a timely manner in the event of a physical or technical incident;</w:t>
      </w:r>
    </w:p>
    <w:p w14:paraId="0B9E2533" w14:textId="77777777" w:rsidR="00D52D93" w:rsidRPr="00F525AA" w:rsidRDefault="00D52D93" w:rsidP="007315C0">
      <w:pPr>
        <w:pStyle w:val="ListParagraph"/>
        <w:numPr>
          <w:ilvl w:val="0"/>
          <w:numId w:val="57"/>
        </w:numPr>
        <w:spacing w:after="60"/>
        <w:ind w:left="1077" w:hanging="357"/>
      </w:pPr>
      <w:r w:rsidRPr="00F525AA">
        <w:t>a process for regularly testing, assessing and evaluating the effectiveness of technical and organisational measures for ensuring the security of the processing;</w:t>
      </w:r>
    </w:p>
    <w:p w14:paraId="7BCF4F62" w14:textId="11423DC6" w:rsidR="00F356DE" w:rsidRPr="00F525AA" w:rsidRDefault="00D52D93" w:rsidP="00F64D29">
      <w:pPr>
        <w:pStyle w:val="ListParagraph"/>
        <w:numPr>
          <w:ilvl w:val="0"/>
          <w:numId w:val="57"/>
        </w:numPr>
      </w:pPr>
      <w:r w:rsidRPr="00F525AA">
        <w:t>measures to protect personal data from accidental or unlawful destruction, loss, alteration, unauthorised disclosure of or access to personal data transmitted, stored or otherwise processed.</w:t>
      </w:r>
    </w:p>
    <w:p w14:paraId="5B254D39" w14:textId="3786D2E7" w:rsidR="00D52D93" w:rsidRPr="00F525AA" w:rsidRDefault="00D52D93" w:rsidP="00F64D29">
      <w:pPr>
        <w:pStyle w:val="ListParagraph"/>
        <w:rPr>
          <w:lang w:val="en-US" w:eastAsia="en-GB"/>
        </w:rPr>
      </w:pPr>
      <w:r w:rsidRPr="00F525AA">
        <w:rPr>
          <w:lang w:val="en-US" w:eastAsia="en-GB"/>
        </w:rPr>
        <w:t>In relation to the action</w:t>
      </w:r>
      <w:r w:rsidR="00FA125B" w:rsidRPr="00F525AA">
        <w:rPr>
          <w:lang w:val="en-US" w:eastAsia="en-GB"/>
        </w:rPr>
        <w:t>s</w:t>
      </w:r>
      <w:r w:rsidRPr="00F525AA">
        <w:rPr>
          <w:lang w:val="en-US" w:eastAsia="en-GB"/>
        </w:rPr>
        <w:t xml:space="preserve"> funded under the </w:t>
      </w:r>
      <w:r w:rsidR="00241079" w:rsidRPr="00241079">
        <w:rPr>
          <w:lang w:eastAsia="en-GB"/>
        </w:rPr>
        <w:t>Grant Agreement for operating costs of the A</w:t>
      </w:r>
      <w:r w:rsidR="003574F1">
        <w:rPr>
          <w:lang w:eastAsia="en-GB"/>
        </w:rPr>
        <w:t>I</w:t>
      </w:r>
      <w:r w:rsidR="00241079" w:rsidRPr="00241079">
        <w:rPr>
          <w:lang w:eastAsia="en-GB"/>
        </w:rPr>
        <w:t>-optimised supercomputer</w:t>
      </w:r>
      <w:r w:rsidR="00C13381" w:rsidRPr="00C13381">
        <w:rPr>
          <w:rFonts w:ascii="Calibri" w:hAnsi="Calibri" w:cs="Times New Roman"/>
          <w:lang w:eastAsia="en-GB"/>
        </w:rPr>
        <w:t xml:space="preserve"> </w:t>
      </w:r>
      <w:r w:rsidR="00C13381" w:rsidRPr="00C13381">
        <w:rPr>
          <w:lang w:eastAsia="en-GB"/>
        </w:rPr>
        <w:t>and the Grant Agreement for the AI Factory,</w:t>
      </w:r>
      <w:r w:rsidRPr="00F525AA">
        <w:rPr>
          <w:lang w:val="en-US" w:eastAsia="en-GB"/>
        </w:rPr>
        <w:t xml:space="preserve"> the confidentiality rules in th</w:t>
      </w:r>
      <w:r w:rsidR="00C932F2">
        <w:rPr>
          <w:lang w:val="en-US" w:eastAsia="en-GB"/>
        </w:rPr>
        <w:t>e respective</w:t>
      </w:r>
      <w:r w:rsidRPr="00F525AA">
        <w:rPr>
          <w:lang w:val="en-US" w:eastAsia="en-GB"/>
        </w:rPr>
        <w:t xml:space="preserve"> grant agreement apply.</w:t>
      </w:r>
    </w:p>
    <w:p w14:paraId="41106FD4" w14:textId="77777777" w:rsidR="00D52D93" w:rsidRPr="00F525AA" w:rsidRDefault="00D52D93" w:rsidP="007315C0">
      <w:pPr>
        <w:pStyle w:val="Heading2"/>
        <w:spacing w:after="240"/>
      </w:pPr>
      <w:bookmarkStart w:id="198" w:name="_Toc184310640"/>
      <w:r w:rsidRPr="00F525AA">
        <w:t>VISIBILITY OF UNION FUNDING</w:t>
      </w:r>
      <w:r w:rsidR="00296761" w:rsidRPr="00F525AA">
        <w:t xml:space="preserve"> </w:t>
      </w:r>
      <w:r w:rsidR="00176B29" w:rsidRPr="00F525AA">
        <w:t>AND SUPPORT FROM PARTICIPATING STATES</w:t>
      </w:r>
      <w:bookmarkEnd w:id="198"/>
    </w:p>
    <w:p w14:paraId="2E9EF5FA" w14:textId="77777777" w:rsidR="00D52D93" w:rsidRPr="00F525AA" w:rsidRDefault="00D52D93" w:rsidP="007315C0">
      <w:pPr>
        <w:pStyle w:val="Heading3"/>
        <w:spacing w:before="0" w:after="240" w:line="240" w:lineRule="auto"/>
        <w:ind w:left="425"/>
      </w:pPr>
      <w:bookmarkStart w:id="199" w:name="_Toc184310641"/>
      <w:r w:rsidRPr="00F525AA">
        <w:t xml:space="preserve">Information on </w:t>
      </w:r>
      <w:r w:rsidR="0073355A" w:rsidRPr="00F525AA">
        <w:t>JU funding</w:t>
      </w:r>
      <w:r w:rsidRPr="00F525AA">
        <w:t xml:space="preserve"> and support from </w:t>
      </w:r>
      <w:r w:rsidR="0073355A" w:rsidRPr="00F525AA">
        <w:t xml:space="preserve">Participating States </w:t>
      </w:r>
      <w:r w:rsidRPr="00F525AA">
        <w:t>– Obligation and right to use the EuroHPC JU logo and the EU emblem</w:t>
      </w:r>
      <w:bookmarkEnd w:id="199"/>
    </w:p>
    <w:p w14:paraId="234F491F" w14:textId="1A2E8591" w:rsidR="00D52D93" w:rsidRPr="00F525AA" w:rsidRDefault="00D52D93" w:rsidP="004F6455">
      <w:pPr>
        <w:pStyle w:val="ListParagraph"/>
        <w:numPr>
          <w:ilvl w:val="0"/>
          <w:numId w:val="45"/>
        </w:numPr>
        <w:ind w:left="360"/>
        <w:rPr>
          <w:lang w:eastAsia="en-GB"/>
        </w:rPr>
      </w:pPr>
      <w:r w:rsidRPr="00F525AA">
        <w:rPr>
          <w:lang w:eastAsia="en-GB"/>
        </w:rPr>
        <w:t xml:space="preserve">Unless the EuroHPC Joint Undertaking requests or agrees otherwise, any communication or publication made by the Hosting Entity that relates to the EuroHPC </w:t>
      </w:r>
      <w:r w:rsidR="00FA125B" w:rsidRPr="00F525AA">
        <w:rPr>
          <w:lang w:eastAsia="en-GB"/>
        </w:rPr>
        <w:t xml:space="preserve">AI-optimised </w:t>
      </w:r>
      <w:r w:rsidRPr="00F525AA">
        <w:rPr>
          <w:lang w:eastAsia="en-GB"/>
        </w:rPr>
        <w:t>supercomputer, including at conferences, seminars or in any information or promotional materials (such as brochures, leaflets, posters, presentations, in electronic form, etc.), must:</w:t>
      </w:r>
    </w:p>
    <w:p w14:paraId="33B4E0D0" w14:textId="77777777" w:rsidR="00D52D93" w:rsidRPr="00F525AA" w:rsidRDefault="00D52D93" w:rsidP="007315C0">
      <w:pPr>
        <w:pStyle w:val="ListParagraph"/>
        <w:numPr>
          <w:ilvl w:val="1"/>
          <w:numId w:val="58"/>
        </w:numPr>
        <w:spacing w:after="60"/>
        <w:ind w:left="1434" w:hanging="357"/>
        <w:rPr>
          <w:lang w:eastAsia="en-GB"/>
        </w:rPr>
      </w:pPr>
      <w:r w:rsidRPr="00F525AA">
        <w:rPr>
          <w:lang w:eastAsia="en-GB"/>
        </w:rPr>
        <w:t>display the EuroHPC Joint Undertaking logo,</w:t>
      </w:r>
    </w:p>
    <w:p w14:paraId="6ACF9E54" w14:textId="77777777" w:rsidR="004C5F3E" w:rsidRPr="00F525AA" w:rsidRDefault="00D52D93" w:rsidP="004C5F3E">
      <w:pPr>
        <w:pStyle w:val="ListParagraph"/>
        <w:numPr>
          <w:ilvl w:val="1"/>
          <w:numId w:val="58"/>
        </w:numPr>
        <w:spacing w:after="60"/>
        <w:ind w:left="1434" w:hanging="357"/>
        <w:rPr>
          <w:lang w:eastAsia="en-GB"/>
        </w:rPr>
      </w:pPr>
      <w:r w:rsidRPr="00F525AA">
        <w:rPr>
          <w:lang w:eastAsia="en-GB"/>
        </w:rPr>
        <w:t>display the EU</w:t>
      </w:r>
      <w:r w:rsidR="00296761" w:rsidRPr="00F525AA">
        <w:rPr>
          <w:lang w:eastAsia="en-GB"/>
        </w:rPr>
        <w:t xml:space="preserve"> </w:t>
      </w:r>
      <w:r w:rsidRPr="00F525AA">
        <w:rPr>
          <w:lang w:eastAsia="en-GB"/>
        </w:rPr>
        <w:t>emblem, and</w:t>
      </w:r>
    </w:p>
    <w:p w14:paraId="7F21BAA6" w14:textId="51469AD7" w:rsidR="00DA03FD" w:rsidRPr="00F525AA" w:rsidRDefault="00DA03FD" w:rsidP="003574F1">
      <w:pPr>
        <w:pStyle w:val="ListParagraph"/>
        <w:numPr>
          <w:ilvl w:val="1"/>
          <w:numId w:val="58"/>
        </w:numPr>
        <w:spacing w:after="60"/>
        <w:ind w:left="1434" w:hanging="357"/>
        <w:rPr>
          <w:lang w:eastAsia="en-GB"/>
        </w:rPr>
      </w:pPr>
      <w:r w:rsidRPr="00F525AA">
        <w:rPr>
          <w:lang w:eastAsia="en-GB"/>
        </w:rPr>
        <w:t xml:space="preserve">include the following text: “The acquisition and operation of the EuroHPC </w:t>
      </w:r>
      <w:r w:rsidR="00FA125B" w:rsidRPr="00F525AA">
        <w:rPr>
          <w:lang w:eastAsia="en-GB"/>
        </w:rPr>
        <w:t xml:space="preserve">AI-optimised </w:t>
      </w:r>
      <w:r w:rsidRPr="00F525AA">
        <w:rPr>
          <w:lang w:eastAsia="en-GB"/>
        </w:rPr>
        <w:t>supercomputer</w:t>
      </w:r>
      <w:r w:rsidR="007843E4" w:rsidRPr="00F525AA">
        <w:rPr>
          <w:lang w:eastAsia="en-GB"/>
        </w:rPr>
        <w:t xml:space="preserve"> </w:t>
      </w:r>
      <w:r w:rsidRPr="00F525AA">
        <w:rPr>
          <w:lang w:eastAsia="en-GB"/>
        </w:rPr>
        <w:t>is funded jointly by the EuroHPC Joint Undertaking, through the European Union’s Digital Europe programme, as well as by the Participating State</w:t>
      </w:r>
      <w:r w:rsidR="00170961" w:rsidRPr="00F525AA">
        <w:rPr>
          <w:lang w:eastAsia="en-GB"/>
        </w:rPr>
        <w:t>(</w:t>
      </w:r>
      <w:r w:rsidRPr="00F525AA">
        <w:rPr>
          <w:lang w:eastAsia="en-GB"/>
        </w:rPr>
        <w:t>s</w:t>
      </w:r>
      <w:r w:rsidR="00170961" w:rsidRPr="00F525AA">
        <w:rPr>
          <w:lang w:eastAsia="en-GB"/>
        </w:rPr>
        <w:t>)</w:t>
      </w:r>
      <w:r w:rsidRPr="00F525AA">
        <w:rPr>
          <w:lang w:eastAsia="en-GB"/>
        </w:rPr>
        <w:t xml:space="preserve"> [</w:t>
      </w:r>
      <w:r w:rsidRPr="003574F1">
        <w:rPr>
          <w:highlight w:val="lightGray"/>
          <w:lang w:eastAsia="en-GB"/>
        </w:rPr>
        <w:t>countries to be added</w:t>
      </w:r>
      <w:r w:rsidRPr="00F525AA">
        <w:rPr>
          <w:lang w:eastAsia="en-GB"/>
        </w:rPr>
        <w:t>]”.</w:t>
      </w:r>
    </w:p>
    <w:p w14:paraId="4BF1109B" w14:textId="77777777" w:rsidR="00D52D93" w:rsidRPr="00F525AA" w:rsidRDefault="00D52D93" w:rsidP="004F6455">
      <w:pPr>
        <w:pStyle w:val="ListParagraph"/>
        <w:numPr>
          <w:ilvl w:val="0"/>
          <w:numId w:val="45"/>
        </w:numPr>
        <w:ind w:left="360"/>
        <w:rPr>
          <w:lang w:eastAsia="en-GB"/>
        </w:rPr>
      </w:pPr>
      <w:r w:rsidRPr="00F525AA">
        <w:rPr>
          <w:lang w:eastAsia="en-GB"/>
        </w:rPr>
        <w:t>When displayed together with another logo, the EuroHPC Joint Undertaking logo and the EU emblem must have appropriate prominence.</w:t>
      </w:r>
    </w:p>
    <w:p w14:paraId="7A16DF20" w14:textId="77777777" w:rsidR="00D52D93" w:rsidRPr="00F525AA" w:rsidRDefault="00D52D93" w:rsidP="004F6455">
      <w:pPr>
        <w:pStyle w:val="ListParagraph"/>
        <w:numPr>
          <w:ilvl w:val="0"/>
          <w:numId w:val="45"/>
        </w:numPr>
        <w:ind w:left="360"/>
        <w:rPr>
          <w:lang w:eastAsia="en-GB"/>
        </w:rPr>
      </w:pPr>
      <w:r w:rsidRPr="00F525AA">
        <w:rPr>
          <w:lang w:eastAsia="en-GB"/>
        </w:rPr>
        <w:t xml:space="preserve">The obligation to display the EuroHPC Joint Undertaking logo and the European Union emblem does not confer to the Hosting Entity a right of exclusive use. The Hosting Entity may not appropriate the EuroHPC </w:t>
      </w:r>
      <w:r w:rsidRPr="00F525AA">
        <w:rPr>
          <w:lang w:eastAsia="en-GB"/>
        </w:rPr>
        <w:lastRenderedPageBreak/>
        <w:t>Joint Undertaking logo and the EU emblem or any similar trademark or logo, either by registration or by any other means.</w:t>
      </w:r>
    </w:p>
    <w:p w14:paraId="5A7AC024" w14:textId="77777777" w:rsidR="00D52D93" w:rsidRPr="00F525AA" w:rsidRDefault="00D52D93" w:rsidP="004F6455">
      <w:pPr>
        <w:pStyle w:val="ListParagraph"/>
        <w:numPr>
          <w:ilvl w:val="0"/>
          <w:numId w:val="45"/>
        </w:numPr>
        <w:ind w:left="360"/>
        <w:rPr>
          <w:lang w:eastAsia="en-GB"/>
        </w:rPr>
      </w:pPr>
      <w:r w:rsidRPr="00F525AA">
        <w:rPr>
          <w:lang w:eastAsia="en-GB"/>
        </w:rPr>
        <w:t>For the purposes of the first, second and third subparagraphs and under the conditions specified therein, the Hosting Entity may use the EuroHPC Joint Undertaking logo and the EU emblem without first obtaining permission from the Joint Undertaking or the Commission.</w:t>
      </w:r>
    </w:p>
    <w:p w14:paraId="322A061D" w14:textId="2CB3C155" w:rsidR="00D52D93" w:rsidRPr="00F525AA" w:rsidRDefault="00D52D93" w:rsidP="0017245D">
      <w:pPr>
        <w:numPr>
          <w:ilvl w:val="0"/>
          <w:numId w:val="45"/>
        </w:numPr>
        <w:ind w:left="567" w:hanging="567"/>
        <w:rPr>
          <w:rFonts w:asciiTheme="minorHAnsi" w:hAnsiTheme="minorHAnsi" w:cstheme="minorHAnsi"/>
          <w:lang w:eastAsia="en-GB"/>
        </w:rPr>
      </w:pPr>
      <w:r w:rsidRPr="00F525AA">
        <w:rPr>
          <w:rFonts w:asciiTheme="minorHAnsi" w:hAnsiTheme="minorHAnsi" w:cstheme="minorHAnsi"/>
          <w:lang w:eastAsia="en-GB"/>
        </w:rPr>
        <w:t>In relation to the action</w:t>
      </w:r>
      <w:r w:rsidR="006F657E" w:rsidRPr="00F525AA">
        <w:rPr>
          <w:rFonts w:asciiTheme="minorHAnsi" w:hAnsiTheme="minorHAnsi" w:cstheme="minorHAnsi"/>
          <w:lang w:eastAsia="en-GB"/>
        </w:rPr>
        <w:t>s</w:t>
      </w:r>
      <w:r w:rsidRPr="00F525AA">
        <w:rPr>
          <w:rFonts w:asciiTheme="minorHAnsi" w:hAnsiTheme="minorHAnsi" w:cstheme="minorHAnsi"/>
          <w:lang w:eastAsia="en-GB"/>
        </w:rPr>
        <w:t xml:space="preserve"> funded under </w:t>
      </w:r>
      <w:r w:rsidR="00241079" w:rsidRPr="00241079">
        <w:rPr>
          <w:rFonts w:asciiTheme="minorHAnsi" w:hAnsiTheme="minorHAnsi" w:cstheme="minorHAnsi"/>
          <w:lang w:eastAsia="en-GB"/>
        </w:rPr>
        <w:t>Grant Agreement for operating costs of the A</w:t>
      </w:r>
      <w:r w:rsidR="003574F1">
        <w:rPr>
          <w:rFonts w:asciiTheme="minorHAnsi" w:hAnsiTheme="minorHAnsi" w:cstheme="minorHAnsi"/>
          <w:lang w:eastAsia="en-GB"/>
        </w:rPr>
        <w:t>I</w:t>
      </w:r>
      <w:r w:rsidR="00241079" w:rsidRPr="00241079">
        <w:rPr>
          <w:rFonts w:asciiTheme="minorHAnsi" w:hAnsiTheme="minorHAnsi" w:cstheme="minorHAnsi"/>
          <w:lang w:eastAsia="en-GB"/>
        </w:rPr>
        <w:t>-optimised supercomputer</w:t>
      </w:r>
      <w:r w:rsidR="00C13381" w:rsidRPr="00C13381">
        <w:rPr>
          <w:lang w:eastAsia="en-GB"/>
        </w:rPr>
        <w:t xml:space="preserve"> </w:t>
      </w:r>
      <w:r w:rsidR="00C13381" w:rsidRPr="00C13381">
        <w:rPr>
          <w:rFonts w:asciiTheme="minorHAnsi" w:hAnsiTheme="minorHAnsi" w:cstheme="minorHAnsi"/>
          <w:lang w:eastAsia="en-GB"/>
        </w:rPr>
        <w:t>and the Grant Agreement for the AI Factory,</w:t>
      </w:r>
      <w:r w:rsidR="00C932F2">
        <w:rPr>
          <w:rFonts w:asciiTheme="minorHAnsi" w:hAnsiTheme="minorHAnsi" w:cstheme="minorHAnsi"/>
          <w:lang w:eastAsia="en-GB"/>
        </w:rPr>
        <w:t xml:space="preserve"> </w:t>
      </w:r>
      <w:r w:rsidRPr="00F525AA">
        <w:rPr>
          <w:rFonts w:asciiTheme="minorHAnsi" w:hAnsiTheme="minorHAnsi" w:cstheme="minorHAnsi"/>
          <w:lang w:eastAsia="en-GB"/>
        </w:rPr>
        <w:t>the visibility rules</w:t>
      </w:r>
      <w:r w:rsidR="00241079">
        <w:rPr>
          <w:rFonts w:asciiTheme="minorHAnsi" w:hAnsiTheme="minorHAnsi" w:cstheme="minorHAnsi"/>
          <w:lang w:eastAsia="en-GB"/>
        </w:rPr>
        <w:t xml:space="preserve"> set out</w:t>
      </w:r>
      <w:r w:rsidRPr="00F525AA">
        <w:rPr>
          <w:rFonts w:asciiTheme="minorHAnsi" w:hAnsiTheme="minorHAnsi" w:cstheme="minorHAnsi"/>
          <w:lang w:eastAsia="en-GB"/>
        </w:rPr>
        <w:t xml:space="preserve"> in th</w:t>
      </w:r>
      <w:r w:rsidR="00C932F2">
        <w:rPr>
          <w:rFonts w:asciiTheme="minorHAnsi" w:hAnsiTheme="minorHAnsi" w:cstheme="minorHAnsi"/>
          <w:lang w:eastAsia="en-GB"/>
        </w:rPr>
        <w:t>e respective</w:t>
      </w:r>
      <w:r w:rsidR="003574F1">
        <w:rPr>
          <w:rFonts w:asciiTheme="minorHAnsi" w:hAnsiTheme="minorHAnsi" w:cstheme="minorHAnsi"/>
          <w:lang w:eastAsia="en-GB"/>
        </w:rPr>
        <w:t xml:space="preserve"> </w:t>
      </w:r>
      <w:r w:rsidRPr="00F525AA">
        <w:rPr>
          <w:rFonts w:asciiTheme="minorHAnsi" w:hAnsiTheme="minorHAnsi" w:cstheme="minorHAnsi"/>
          <w:lang w:eastAsia="en-GB"/>
        </w:rPr>
        <w:t>grant agreement apply.</w:t>
      </w:r>
    </w:p>
    <w:p w14:paraId="113942A1" w14:textId="77777777" w:rsidR="00D52D93" w:rsidRPr="00F525AA" w:rsidRDefault="00D52D93" w:rsidP="004F6455">
      <w:pPr>
        <w:pStyle w:val="Heading3"/>
      </w:pPr>
      <w:bookmarkStart w:id="200" w:name="_Toc184310642"/>
      <w:r w:rsidRPr="00F525AA">
        <w:t>Disclaimer</w:t>
      </w:r>
      <w:bookmarkEnd w:id="200"/>
      <w:r w:rsidRPr="00F525AA">
        <w:t xml:space="preserve"> </w:t>
      </w:r>
    </w:p>
    <w:p w14:paraId="5CBDE7E3" w14:textId="29504F49" w:rsidR="00D52D93" w:rsidRPr="00F525AA" w:rsidRDefault="00D52D93" w:rsidP="004F6455">
      <w:pPr>
        <w:pStyle w:val="ListParagraph"/>
        <w:numPr>
          <w:ilvl w:val="0"/>
          <w:numId w:val="46"/>
        </w:numPr>
        <w:ind w:left="360"/>
        <w:rPr>
          <w:lang w:eastAsia="en-GB"/>
        </w:rPr>
      </w:pPr>
      <w:r w:rsidRPr="00F525AA">
        <w:rPr>
          <w:lang w:eastAsia="en-GB"/>
        </w:rPr>
        <w:t xml:space="preserve">Any communication or publication that relates to the EuroHPC </w:t>
      </w:r>
      <w:r w:rsidR="006F657E" w:rsidRPr="00F525AA">
        <w:rPr>
          <w:lang w:eastAsia="en-GB"/>
        </w:rPr>
        <w:t xml:space="preserve">AI-optimised </w:t>
      </w:r>
      <w:r w:rsidRPr="00F525AA">
        <w:rPr>
          <w:lang w:eastAsia="en-GB"/>
        </w:rPr>
        <w:t>supercomputer, made by the Hosting Entity in any form and using any means, must indicate:</w:t>
      </w:r>
    </w:p>
    <w:p w14:paraId="7C75E1A7" w14:textId="77777777" w:rsidR="00D52D93" w:rsidRPr="00F525AA" w:rsidRDefault="00D52D93" w:rsidP="004F6455">
      <w:pPr>
        <w:pStyle w:val="ListParagraph"/>
        <w:numPr>
          <w:ilvl w:val="1"/>
          <w:numId w:val="59"/>
        </w:numPr>
        <w:ind w:left="1440"/>
        <w:rPr>
          <w:lang w:eastAsia="en-GB"/>
        </w:rPr>
      </w:pPr>
      <w:r w:rsidRPr="00F525AA">
        <w:rPr>
          <w:lang w:eastAsia="en-GB"/>
        </w:rPr>
        <w:t>that it reflects only the author’s view; and</w:t>
      </w:r>
    </w:p>
    <w:p w14:paraId="515EBCFA" w14:textId="77777777" w:rsidR="00296761" w:rsidRPr="00F525AA" w:rsidRDefault="00D52D93" w:rsidP="004F6455">
      <w:pPr>
        <w:pStyle w:val="ListParagraph"/>
        <w:numPr>
          <w:ilvl w:val="1"/>
          <w:numId w:val="59"/>
        </w:numPr>
        <w:ind w:left="1440"/>
        <w:rPr>
          <w:lang w:eastAsia="en-GB"/>
        </w:rPr>
      </w:pPr>
      <w:r w:rsidRPr="00F525AA">
        <w:rPr>
          <w:lang w:eastAsia="en-GB"/>
        </w:rPr>
        <w:t>that the EuroHPC Joint Undertaking is not responsible for any use that may be made of the information it contains.</w:t>
      </w:r>
    </w:p>
    <w:p w14:paraId="3A849FA8" w14:textId="77777777" w:rsidR="00296761" w:rsidRPr="00F525AA" w:rsidRDefault="00296761" w:rsidP="0073355A">
      <w:pPr>
        <w:pStyle w:val="Heading3"/>
      </w:pPr>
      <w:bookmarkStart w:id="201" w:name="_Toc184310643"/>
      <w:r w:rsidRPr="00F525AA">
        <w:t>Information on support from</w:t>
      </w:r>
      <w:r w:rsidR="0073355A" w:rsidRPr="00F525AA">
        <w:t xml:space="preserve"> Participating States</w:t>
      </w:r>
      <w:bookmarkEnd w:id="201"/>
      <w:r w:rsidR="0073355A" w:rsidRPr="00F525AA">
        <w:t xml:space="preserve"> </w:t>
      </w:r>
    </w:p>
    <w:p w14:paraId="0CEDCBE6" w14:textId="265CBD6F" w:rsidR="00296761" w:rsidRPr="00F525AA" w:rsidRDefault="00296761" w:rsidP="007315C0">
      <w:pPr>
        <w:pStyle w:val="ListParagraph"/>
        <w:numPr>
          <w:ilvl w:val="0"/>
          <w:numId w:val="90"/>
        </w:numPr>
        <w:spacing w:after="60"/>
        <w:ind w:hanging="357"/>
        <w:rPr>
          <w:lang w:eastAsia="en-GB"/>
        </w:rPr>
      </w:pPr>
      <w:r w:rsidRPr="00F525AA">
        <w:t xml:space="preserve"> </w:t>
      </w:r>
      <w:r w:rsidRPr="00F525AA">
        <w:rPr>
          <w:lang w:eastAsia="en-GB"/>
        </w:rPr>
        <w:t xml:space="preserve">Unless the parties agree otherwise, any communication or publication made by the Joint Undertaking that relates to the EuroHPC </w:t>
      </w:r>
      <w:r w:rsidR="00020E30" w:rsidRPr="00F525AA">
        <w:t xml:space="preserve">AI-optimised </w:t>
      </w:r>
      <w:r w:rsidRPr="00F525AA">
        <w:rPr>
          <w:lang w:eastAsia="en-GB"/>
        </w:rPr>
        <w:t xml:space="preserve">supercomputer, shall together with the EuroHPC Joint Undertaking logo and the EU emblem, display: </w:t>
      </w:r>
    </w:p>
    <w:p w14:paraId="19B3DE32" w14:textId="005085BD" w:rsidR="00296761" w:rsidRPr="00F525AA" w:rsidRDefault="00296761" w:rsidP="007315C0">
      <w:pPr>
        <w:pStyle w:val="ListParagraph"/>
        <w:numPr>
          <w:ilvl w:val="0"/>
          <w:numId w:val="78"/>
        </w:numPr>
        <w:spacing w:after="60"/>
        <w:ind w:hanging="357"/>
        <w:rPr>
          <w:lang w:eastAsia="en-GB"/>
        </w:rPr>
      </w:pPr>
      <w:r w:rsidRPr="00F525AA">
        <w:rPr>
          <w:lang w:eastAsia="en-GB"/>
        </w:rPr>
        <w:t xml:space="preserve">the flag of the </w:t>
      </w:r>
      <w:r w:rsidR="00422C8C" w:rsidRPr="00F525AA">
        <w:rPr>
          <w:lang w:eastAsia="en-GB"/>
        </w:rPr>
        <w:t>P</w:t>
      </w:r>
      <w:r w:rsidR="00400B24" w:rsidRPr="00F525AA">
        <w:rPr>
          <w:lang w:eastAsia="en-GB"/>
        </w:rPr>
        <w:t>a</w:t>
      </w:r>
      <w:r w:rsidR="00422C8C" w:rsidRPr="00F525AA">
        <w:rPr>
          <w:lang w:eastAsia="en-GB"/>
        </w:rPr>
        <w:t>rticipating State o</w:t>
      </w:r>
      <w:r w:rsidR="00400B24" w:rsidRPr="00F525AA">
        <w:rPr>
          <w:lang w:eastAsia="en-GB"/>
        </w:rPr>
        <w:t xml:space="preserve">r the </w:t>
      </w:r>
      <w:r w:rsidRPr="00F525AA">
        <w:rPr>
          <w:lang w:eastAsia="en-GB"/>
        </w:rPr>
        <w:t>Participating States in the Hosting Consortium</w:t>
      </w:r>
      <w:r w:rsidR="00843524" w:rsidRPr="00F525AA">
        <w:rPr>
          <w:lang w:eastAsia="en-GB"/>
        </w:rPr>
        <w:t>,</w:t>
      </w:r>
    </w:p>
    <w:p w14:paraId="245FDB03" w14:textId="77777777" w:rsidR="00296761" w:rsidRPr="00F525AA" w:rsidRDefault="00296761" w:rsidP="007315C0">
      <w:pPr>
        <w:pStyle w:val="ListParagraph"/>
        <w:numPr>
          <w:ilvl w:val="0"/>
          <w:numId w:val="78"/>
        </w:numPr>
        <w:spacing w:after="60"/>
        <w:ind w:hanging="357"/>
        <w:rPr>
          <w:lang w:eastAsia="en-GB"/>
        </w:rPr>
      </w:pPr>
      <w:r w:rsidRPr="00F525AA">
        <w:rPr>
          <w:lang w:eastAsia="en-GB"/>
        </w:rPr>
        <w:t>the logo of the Hosting Entity,</w:t>
      </w:r>
    </w:p>
    <w:p w14:paraId="0C61DA6F" w14:textId="744A6DA8" w:rsidR="00296761" w:rsidRPr="00F525AA" w:rsidRDefault="00296761" w:rsidP="004F6455">
      <w:pPr>
        <w:pStyle w:val="ListParagraph"/>
        <w:numPr>
          <w:ilvl w:val="0"/>
          <w:numId w:val="78"/>
        </w:numPr>
        <w:rPr>
          <w:lang w:eastAsia="en-GB"/>
        </w:rPr>
      </w:pPr>
      <w:r w:rsidRPr="00F525AA">
        <w:rPr>
          <w:lang w:eastAsia="en-GB"/>
        </w:rPr>
        <w:t xml:space="preserve">include the following text: “The acquisition and operation of the EuroHPC </w:t>
      </w:r>
      <w:r w:rsidR="006F657E" w:rsidRPr="00F525AA">
        <w:rPr>
          <w:lang w:eastAsia="en-GB"/>
        </w:rPr>
        <w:t xml:space="preserve">AI-optimised </w:t>
      </w:r>
      <w:r w:rsidRPr="00F525AA">
        <w:rPr>
          <w:lang w:eastAsia="en-GB"/>
        </w:rPr>
        <w:t xml:space="preserve">supercomputer is funded jointly by the EuroHPC Joint Undertaking, through the European Union’s </w:t>
      </w:r>
      <w:r w:rsidR="00F6162C" w:rsidRPr="00F525AA">
        <w:rPr>
          <w:lang w:eastAsia="en-GB"/>
        </w:rPr>
        <w:t xml:space="preserve">Digital Europe Programme </w:t>
      </w:r>
      <w:r w:rsidRPr="00F525AA">
        <w:rPr>
          <w:lang w:eastAsia="en-GB"/>
        </w:rPr>
        <w:t xml:space="preserve">, as well as </w:t>
      </w:r>
      <w:r w:rsidR="009879A3" w:rsidRPr="00F525AA">
        <w:rPr>
          <w:lang w:eastAsia="en-GB"/>
        </w:rPr>
        <w:t>by the Participating State</w:t>
      </w:r>
      <w:r w:rsidR="007554E6" w:rsidRPr="00F525AA">
        <w:rPr>
          <w:lang w:eastAsia="en-GB"/>
        </w:rPr>
        <w:t>(</w:t>
      </w:r>
      <w:r w:rsidR="009879A3" w:rsidRPr="00F525AA">
        <w:rPr>
          <w:lang w:eastAsia="en-GB"/>
        </w:rPr>
        <w:t>s</w:t>
      </w:r>
      <w:r w:rsidR="007554E6" w:rsidRPr="00F525AA">
        <w:rPr>
          <w:lang w:eastAsia="en-GB"/>
        </w:rPr>
        <w:t>)</w:t>
      </w:r>
      <w:r w:rsidR="006F657E" w:rsidRPr="00F525AA">
        <w:rPr>
          <w:lang w:eastAsia="en-GB"/>
        </w:rPr>
        <w:t xml:space="preserve"> [</w:t>
      </w:r>
      <w:r w:rsidR="006F657E" w:rsidRPr="003574F1">
        <w:rPr>
          <w:highlight w:val="lightGray"/>
          <w:lang w:eastAsia="en-GB"/>
        </w:rPr>
        <w:t>countries to be added</w:t>
      </w:r>
      <w:r w:rsidR="006F657E" w:rsidRPr="00F525AA">
        <w:rPr>
          <w:lang w:eastAsia="en-GB"/>
        </w:rPr>
        <w:t>]</w:t>
      </w:r>
      <w:r w:rsidR="00F6162C" w:rsidRPr="00F525AA">
        <w:rPr>
          <w:lang w:eastAsia="en-GB"/>
        </w:rPr>
        <w:t>.</w:t>
      </w:r>
    </w:p>
    <w:p w14:paraId="21058DB9" w14:textId="77777777" w:rsidR="00296761" w:rsidRPr="00F525AA" w:rsidRDefault="00296761" w:rsidP="004F6455">
      <w:pPr>
        <w:pStyle w:val="ListParagraph"/>
        <w:numPr>
          <w:ilvl w:val="0"/>
          <w:numId w:val="46"/>
        </w:numPr>
        <w:rPr>
          <w:lang w:eastAsia="en-GB"/>
        </w:rPr>
      </w:pPr>
      <w:r w:rsidRPr="00F525AA">
        <w:rPr>
          <w:lang w:eastAsia="en-GB"/>
        </w:rPr>
        <w:t xml:space="preserve">For the purposes of the paragraph 1 and under the conditions specified therein, the </w:t>
      </w:r>
      <w:r w:rsidR="009879A3" w:rsidRPr="00F525AA">
        <w:rPr>
          <w:lang w:eastAsia="en-GB"/>
        </w:rPr>
        <w:t>EuroHPC Joint Undertaking</w:t>
      </w:r>
      <w:r w:rsidRPr="00F525AA">
        <w:rPr>
          <w:lang w:eastAsia="en-GB"/>
        </w:rPr>
        <w:t xml:space="preserve"> may use the logo of the Hosting Entity without first obtaining its permission.</w:t>
      </w:r>
    </w:p>
    <w:p w14:paraId="6D1AAAED" w14:textId="77777777" w:rsidR="00D52D93" w:rsidRPr="00F525AA" w:rsidRDefault="00D52D93" w:rsidP="006E5599">
      <w:pPr>
        <w:pStyle w:val="Heading2"/>
      </w:pPr>
      <w:bookmarkStart w:id="202" w:name="bookmark51"/>
      <w:bookmarkStart w:id="203" w:name="bookmark52"/>
      <w:bookmarkStart w:id="204" w:name="_Toc530778078"/>
      <w:bookmarkStart w:id="205" w:name="_Toc530830968"/>
      <w:bookmarkStart w:id="206" w:name="_Toc530838795"/>
      <w:bookmarkStart w:id="207" w:name="_Toc530990317"/>
      <w:bookmarkStart w:id="208" w:name="_Toc531091667"/>
      <w:bookmarkStart w:id="209" w:name="_Toc531104546"/>
      <w:bookmarkStart w:id="210" w:name="_Toc531104797"/>
      <w:bookmarkStart w:id="211" w:name="_Toc531104909"/>
      <w:bookmarkStart w:id="212" w:name="_Toc531105350"/>
      <w:bookmarkStart w:id="213" w:name="_Toc531107166"/>
      <w:bookmarkStart w:id="214" w:name="_Toc535586731"/>
      <w:bookmarkStart w:id="215" w:name="_Toc184310644"/>
      <w:r w:rsidRPr="00F525AA">
        <w:t>Security</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BE4CA9F" w14:textId="1DFDD8DC" w:rsidR="00D52D93" w:rsidRPr="00F525AA" w:rsidRDefault="00D52D93" w:rsidP="00020E30">
      <w:pPr>
        <w:pStyle w:val="ListParagraph"/>
        <w:numPr>
          <w:ilvl w:val="0"/>
          <w:numId w:val="24"/>
        </w:numPr>
      </w:pPr>
      <w:r w:rsidRPr="00F525AA">
        <w:t xml:space="preserve">The Hosting Entity will provide access to the EuroHPC </w:t>
      </w:r>
      <w:r w:rsidR="006F657E" w:rsidRPr="00F525AA">
        <w:t xml:space="preserve">AI-optimised </w:t>
      </w:r>
      <w:r w:rsidRPr="00F525AA">
        <w:t>supercomputer, while ensuring the</w:t>
      </w:r>
      <w:r w:rsidR="00370F98" w:rsidRPr="00F525AA">
        <w:t>ir</w:t>
      </w:r>
      <w:r w:rsidRPr="00F525AA">
        <w:t xml:space="preserve"> security and prevent unauthorised use by all means. These should include as a minimum the physical and IT security measures described in</w:t>
      </w:r>
      <w:r w:rsidR="0017245D" w:rsidRPr="00F525AA">
        <w:t xml:space="preserve"> </w:t>
      </w:r>
      <w:r w:rsidR="00020E30" w:rsidRPr="00F525AA">
        <w:t xml:space="preserve">Annex I. Minimum requirements of the Hosting Site. </w:t>
      </w:r>
    </w:p>
    <w:p w14:paraId="733E1E35" w14:textId="0778ABAF" w:rsidR="00D52D93" w:rsidRPr="00F525AA" w:rsidRDefault="00D52D93" w:rsidP="004F6455">
      <w:pPr>
        <w:pStyle w:val="ListParagraph"/>
        <w:numPr>
          <w:ilvl w:val="0"/>
          <w:numId w:val="24"/>
        </w:numPr>
      </w:pPr>
      <w:r w:rsidRPr="00F525AA">
        <w:t xml:space="preserve">The Hosting Entity must adopt appropriate technical and organisational security measures having regard to the risks inherent to the hosting and operations of </w:t>
      </w:r>
      <w:r w:rsidR="002060B0" w:rsidRPr="00F525AA">
        <w:t>the AI-optimised supercomputer</w:t>
      </w:r>
      <w:r w:rsidRPr="00F525AA">
        <w:t xml:space="preserve">. </w:t>
      </w:r>
      <w:r w:rsidR="009A0A0D" w:rsidRPr="00F525AA">
        <w:t>Notwithstanding the requirement of proximity of data centre to the EuroHPC AI-optimised supercomputer, t</w:t>
      </w:r>
      <w:r w:rsidRPr="00F525AA">
        <w:t xml:space="preserve">his will include the functional separation, and to the extent possible, the physical separation of the </w:t>
      </w:r>
      <w:r w:rsidRPr="00F525AA">
        <w:rPr>
          <w:lang w:eastAsia="de-DE" w:bidi="de-DE"/>
        </w:rPr>
        <w:t xml:space="preserve">EuroHPC </w:t>
      </w:r>
      <w:r w:rsidR="00BE5DF0" w:rsidRPr="00F525AA">
        <w:t xml:space="preserve">AI-optimised </w:t>
      </w:r>
      <w:r w:rsidRPr="00F525AA">
        <w:t>supercomputer and any national or regional computing systems the Hosting Entity operates.</w:t>
      </w:r>
    </w:p>
    <w:p w14:paraId="3119DF66" w14:textId="021FC913" w:rsidR="00D52D93" w:rsidRPr="00F525AA" w:rsidRDefault="00D52D93" w:rsidP="00595130">
      <w:pPr>
        <w:pStyle w:val="ListParagraph"/>
        <w:numPr>
          <w:ilvl w:val="0"/>
          <w:numId w:val="24"/>
        </w:numPr>
      </w:pPr>
      <w:r w:rsidRPr="00F525AA">
        <w:t xml:space="preserve">The security requirements will be those defined in </w:t>
      </w:r>
      <w:r w:rsidR="00BE5DF0" w:rsidRPr="00F525AA">
        <w:t>Annex V. Application of the Hosting Entity</w:t>
      </w:r>
      <w:r w:rsidR="00D32A94" w:rsidRPr="00F525AA">
        <w:t xml:space="preserve"> </w:t>
      </w:r>
      <w:r w:rsidRPr="00F525AA">
        <w:t>to this Agreement.</w:t>
      </w:r>
    </w:p>
    <w:p w14:paraId="489C278B" w14:textId="1400483C" w:rsidR="00D52D93" w:rsidRPr="00F525AA" w:rsidRDefault="00D52D93" w:rsidP="006E5599">
      <w:pPr>
        <w:pStyle w:val="Heading2"/>
      </w:pPr>
      <w:bookmarkStart w:id="216" w:name="bookmark53"/>
      <w:bookmarkStart w:id="217" w:name="bookmark54"/>
      <w:bookmarkStart w:id="218" w:name="_Toc527995512"/>
      <w:bookmarkStart w:id="219" w:name="_Toc530778080"/>
      <w:bookmarkStart w:id="220" w:name="_Toc530830970"/>
      <w:bookmarkStart w:id="221" w:name="_Toc530838797"/>
      <w:bookmarkStart w:id="222" w:name="_Toc530990319"/>
      <w:bookmarkStart w:id="223" w:name="_Toc531091669"/>
      <w:bookmarkStart w:id="224" w:name="_Toc531104548"/>
      <w:bookmarkStart w:id="225" w:name="_Toc531104799"/>
      <w:bookmarkStart w:id="226" w:name="_Toc531104911"/>
      <w:bookmarkStart w:id="227" w:name="_Toc531105352"/>
      <w:bookmarkStart w:id="228" w:name="_Toc531107168"/>
      <w:bookmarkStart w:id="229" w:name="_Toc535586732"/>
      <w:bookmarkStart w:id="230" w:name="_Toc184310645"/>
      <w:r w:rsidRPr="00F525AA">
        <w:t>Allocation of access time to the EuroHPC</w:t>
      </w:r>
      <w:r w:rsidR="009A0A0D" w:rsidRPr="00F525AA">
        <w:t xml:space="preserve"> AI-optimised</w:t>
      </w:r>
      <w:r w:rsidRPr="00F525AA">
        <w:t xml:space="preserve"> supercomputer</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29A5D105" w14:textId="241EB5F5" w:rsidR="00D52D93" w:rsidRPr="00F525AA" w:rsidRDefault="00D52D93" w:rsidP="004F6455">
      <w:pPr>
        <w:pStyle w:val="ListParagraph"/>
        <w:numPr>
          <w:ilvl w:val="0"/>
          <w:numId w:val="25"/>
        </w:numPr>
      </w:pPr>
      <w:r w:rsidRPr="00F525AA">
        <w:t xml:space="preserve">The share of the Union's access time to the EuroHPC </w:t>
      </w:r>
      <w:r w:rsidR="004A02FB" w:rsidRPr="00F525AA">
        <w:t xml:space="preserve">AI-optimised </w:t>
      </w:r>
      <w:r w:rsidRPr="00F525AA">
        <w:t xml:space="preserve">supercomputer will be directly proportional to the financial contribution of the Union referred to in Article </w:t>
      </w:r>
      <w:r w:rsidR="00D968CF" w:rsidRPr="00F525AA">
        <w:t>5</w:t>
      </w:r>
      <w:r w:rsidRPr="00F525AA">
        <w:t xml:space="preserve">(1) of the Regulation to the </w:t>
      </w:r>
      <w:r w:rsidRPr="00F525AA">
        <w:lastRenderedPageBreak/>
        <w:t>total cost of ownership of the supercomputer and will not exceed 50 % of the total access time of the EuroHPC</w:t>
      </w:r>
      <w:r w:rsidR="004A02FB" w:rsidRPr="00F525AA">
        <w:t xml:space="preserve"> AI-optimised</w:t>
      </w:r>
      <w:r w:rsidRPr="00F525AA">
        <w:t xml:space="preserve"> supercomputer.</w:t>
      </w:r>
      <w:r w:rsidRPr="00F525AA">
        <w:rPr>
          <w:lang w:eastAsia="en-GB"/>
        </w:rPr>
        <w:t xml:space="preserve"> </w:t>
      </w:r>
    </w:p>
    <w:p w14:paraId="59507845" w14:textId="0E2E581D" w:rsidR="00D52D93" w:rsidRPr="00F525AA" w:rsidRDefault="00D52D93" w:rsidP="004F6455">
      <w:pPr>
        <w:pStyle w:val="ListParagraph"/>
        <w:numPr>
          <w:ilvl w:val="0"/>
          <w:numId w:val="25"/>
        </w:numPr>
      </w:pPr>
      <w:r w:rsidRPr="00F525AA">
        <w:t>The Governing Board of the EuroHPC Joint Undertaking will define the access rights to the Union's share of access time to the EuroHPC</w:t>
      </w:r>
      <w:r w:rsidR="004A02FB" w:rsidRPr="00F525AA">
        <w:t xml:space="preserve"> AI-optimised</w:t>
      </w:r>
      <w:r w:rsidRPr="00F525AA">
        <w:t xml:space="preserve"> supercomputer and the EuroHPC Joint Undertaking will inform the Hosting Entity of the relevant decision of the Governing Board in due course to allow the Hosting Entity to implement the necessary requirements, processes and arrangements. This will apply also to the specific conditions for industrial users applying for the Union's access time to the EuroHPC </w:t>
      </w:r>
      <w:r w:rsidR="004A02FB" w:rsidRPr="00F525AA">
        <w:t xml:space="preserve">AI-optimised </w:t>
      </w:r>
      <w:r w:rsidRPr="00F525AA">
        <w:t>supercomputer for commercial purposes.</w:t>
      </w:r>
      <w:r w:rsidRPr="00F525AA">
        <w:rPr>
          <w:lang w:eastAsia="en-GB"/>
        </w:rPr>
        <w:t xml:space="preserve"> </w:t>
      </w:r>
    </w:p>
    <w:p w14:paraId="7F22C588" w14:textId="75C16D10" w:rsidR="00D52D93" w:rsidRPr="00F525AA" w:rsidRDefault="00D52D93" w:rsidP="004F6455">
      <w:pPr>
        <w:pStyle w:val="ListParagraph"/>
        <w:numPr>
          <w:ilvl w:val="0"/>
          <w:numId w:val="25"/>
        </w:numPr>
      </w:pPr>
      <w:r w:rsidRPr="00F525AA">
        <w:t xml:space="preserve">The Participating State where the Hosting Entity is established or each Participating State in a hosting consortium will be allocated a share of the remaining access time to the EuroHPC </w:t>
      </w:r>
      <w:r w:rsidR="004A02FB" w:rsidRPr="00F525AA">
        <w:t xml:space="preserve">AI-optimised </w:t>
      </w:r>
      <w:r w:rsidRPr="00F525AA">
        <w:t xml:space="preserve">supercomputer. In the case of a hosting consortium, the Participating States will agree among themselves the distribution of access time to the EuroHPC </w:t>
      </w:r>
      <w:r w:rsidR="00F0049F" w:rsidRPr="00F525AA">
        <w:t xml:space="preserve">AI-optimised </w:t>
      </w:r>
      <w:r w:rsidRPr="00F525AA">
        <w:t>supercomputer and will inform the EuroHPC Joint Undertaking accordingly.</w:t>
      </w:r>
      <w:r w:rsidRPr="00F525AA">
        <w:rPr>
          <w:lang w:eastAsia="en-GB"/>
        </w:rPr>
        <w:t xml:space="preserve"> </w:t>
      </w:r>
    </w:p>
    <w:p w14:paraId="7400E3C5" w14:textId="76D54A49" w:rsidR="00D52D93" w:rsidRPr="00F525AA" w:rsidRDefault="00D52D93" w:rsidP="004F6455">
      <w:pPr>
        <w:pStyle w:val="ListParagraph"/>
        <w:numPr>
          <w:ilvl w:val="0"/>
          <w:numId w:val="25"/>
        </w:numPr>
      </w:pPr>
      <w:r w:rsidRPr="00F525AA">
        <w:t>The Hosting Entity must comply with the conditions of allocation of access time defined in Articles 1</w:t>
      </w:r>
      <w:r w:rsidR="006716CE" w:rsidRPr="00F525AA">
        <w:t>7</w:t>
      </w:r>
      <w:r w:rsidRPr="00F525AA">
        <w:t xml:space="preserve"> and 1</w:t>
      </w:r>
      <w:r w:rsidR="006716CE" w:rsidRPr="00F525AA">
        <w:t xml:space="preserve">8 </w:t>
      </w:r>
      <w:r w:rsidRPr="00F525AA">
        <w:t xml:space="preserve">of the Regulation and will make all necessary arrangements to implement the decision of the EuroHPC Joint </w:t>
      </w:r>
      <w:r w:rsidRPr="00F525AA">
        <w:rPr>
          <w:lang w:eastAsia="en-GB"/>
        </w:rPr>
        <w:t>Undertaking’s</w:t>
      </w:r>
      <w:r w:rsidRPr="00F525AA">
        <w:t xml:space="preserve"> Governing Board regarding the Union's access time.</w:t>
      </w:r>
    </w:p>
    <w:p w14:paraId="612EF606" w14:textId="49C4681F" w:rsidR="00D52D93" w:rsidRPr="00F525AA" w:rsidRDefault="00D52D93" w:rsidP="004F6455">
      <w:pPr>
        <w:pStyle w:val="ListParagraph"/>
        <w:numPr>
          <w:ilvl w:val="0"/>
          <w:numId w:val="25"/>
        </w:numPr>
      </w:pPr>
      <w:r w:rsidRPr="00F525AA">
        <w:t>The Parties may agree that the implementation of the access rights to the Union's share of access time to the EuroHPC</w:t>
      </w:r>
      <w:r w:rsidR="00F0049F" w:rsidRPr="00F525AA">
        <w:t xml:space="preserve"> </w:t>
      </w:r>
      <w:bookmarkStart w:id="231" w:name="_Hlk173235922"/>
      <w:r w:rsidR="00F0049F" w:rsidRPr="00F525AA">
        <w:t>AI-optimised</w:t>
      </w:r>
      <w:r w:rsidRPr="00F525AA">
        <w:t xml:space="preserve"> </w:t>
      </w:r>
      <w:bookmarkEnd w:id="231"/>
      <w:r w:rsidRPr="00F525AA">
        <w:t xml:space="preserve">supercomputer </w:t>
      </w:r>
      <w:r w:rsidR="005D458D" w:rsidRPr="00F525AA">
        <w:t>may</w:t>
      </w:r>
      <w:r w:rsidRPr="00F525AA">
        <w:t xml:space="preserve"> be implemented by a third party.</w:t>
      </w:r>
    </w:p>
    <w:p w14:paraId="61A12EF3" w14:textId="3AF1291C" w:rsidR="00D52D93" w:rsidRPr="00F525AA" w:rsidRDefault="00D52D93" w:rsidP="004F6455">
      <w:pPr>
        <w:pStyle w:val="ListParagraph"/>
        <w:numPr>
          <w:ilvl w:val="0"/>
          <w:numId w:val="25"/>
        </w:numPr>
      </w:pPr>
      <w:bookmarkStart w:id="232" w:name="_Toc530764797"/>
      <w:bookmarkStart w:id="233" w:name="_Toc530765346"/>
      <w:bookmarkStart w:id="234" w:name="_Toc527995513"/>
      <w:bookmarkEnd w:id="232"/>
      <w:bookmarkEnd w:id="233"/>
      <w:r w:rsidRPr="00F525AA">
        <w:t>The EuroHPC Joint Undertaking will inform the Hosting Entity of the changes to the access rights to the Union's share of access time to the EuroHPC</w:t>
      </w:r>
      <w:r w:rsidR="004B679E" w:rsidRPr="00F525AA">
        <w:t xml:space="preserve"> AI-optimised</w:t>
      </w:r>
      <w:r w:rsidRPr="00F525AA">
        <w:t xml:space="preserve"> supercomputer decided by the EuroHPC Joint Undertaking’s Governing Board at least 15 working days before the start of the use period. </w:t>
      </w:r>
    </w:p>
    <w:p w14:paraId="7F931A42" w14:textId="77777777" w:rsidR="00D52D93" w:rsidRPr="00F525AA" w:rsidRDefault="00D52D93" w:rsidP="004F6455">
      <w:pPr>
        <w:pStyle w:val="ListParagraph"/>
        <w:numPr>
          <w:ilvl w:val="0"/>
          <w:numId w:val="25"/>
        </w:numPr>
      </w:pPr>
      <w:bookmarkStart w:id="235" w:name="_Toc530766085"/>
      <w:bookmarkEnd w:id="235"/>
      <w:r w:rsidRPr="00F525AA">
        <w:t>The Hosting Entity will ensure the quality of the service and that the quality of service is the same for all users in accordance with the relevant SLAs.</w:t>
      </w:r>
    </w:p>
    <w:bookmarkEnd w:id="234"/>
    <w:p w14:paraId="49634B17" w14:textId="49A4FC09" w:rsidR="00D52D93" w:rsidRPr="00F525AA" w:rsidRDefault="00D52D93" w:rsidP="004F6455">
      <w:pPr>
        <w:pStyle w:val="ListParagraph"/>
        <w:numPr>
          <w:ilvl w:val="0"/>
          <w:numId w:val="25"/>
        </w:numPr>
        <w:rPr>
          <w:lang w:eastAsia="en-GB"/>
        </w:rPr>
      </w:pPr>
      <w:r w:rsidRPr="00F525AA">
        <w:t>In accordance with Article 1</w:t>
      </w:r>
      <w:r w:rsidR="00610FC4" w:rsidRPr="00F525AA">
        <w:t xml:space="preserve">8 </w:t>
      </w:r>
      <w:r w:rsidRPr="00F525AA">
        <w:t>of the Regulation</w:t>
      </w:r>
      <w:r w:rsidRPr="00F525AA">
        <w:rPr>
          <w:lang w:eastAsia="en-GB"/>
        </w:rPr>
        <w:t>,</w:t>
      </w:r>
      <w:r w:rsidR="00E57885" w:rsidRPr="00F525AA">
        <w:t xml:space="preserve"> i</w:t>
      </w:r>
      <w:r w:rsidR="00E57885" w:rsidRPr="00F525AA">
        <w:rPr>
          <w:lang w:eastAsia="en-GB"/>
        </w:rPr>
        <w:t>n case the Union's access time to supercomputers is used for commercial purposes,</w:t>
      </w:r>
      <w:r w:rsidRPr="00F525AA">
        <w:rPr>
          <w:lang w:eastAsia="en-GB"/>
        </w:rPr>
        <w:t xml:space="preserve"> the fees generated directly by the commercial use of the Union's access time will constitute revenue to the EuroHPC Joint Undertaking’s budget and will be used to cover operational costs of the Joint Undertaking. </w:t>
      </w:r>
    </w:p>
    <w:p w14:paraId="0144879A" w14:textId="7A4D3924" w:rsidR="00D52D93" w:rsidRPr="00F525AA" w:rsidRDefault="00D52D93" w:rsidP="004F6455">
      <w:pPr>
        <w:pStyle w:val="ListParagraph"/>
        <w:numPr>
          <w:ilvl w:val="0"/>
          <w:numId w:val="25"/>
        </w:numPr>
        <w:rPr>
          <w:lang w:eastAsia="en-GB"/>
        </w:rPr>
      </w:pPr>
      <w:r w:rsidRPr="00F525AA">
        <w:rPr>
          <w:lang w:eastAsia="en-GB"/>
        </w:rPr>
        <w:t xml:space="preserve">The Hosting Entity will provide access to the EuroHPC </w:t>
      </w:r>
      <w:r w:rsidR="000518CC" w:rsidRPr="00F525AA">
        <w:t xml:space="preserve">AI-optimised </w:t>
      </w:r>
      <w:r w:rsidRPr="00F525AA">
        <w:rPr>
          <w:lang w:eastAsia="en-GB"/>
        </w:rPr>
        <w:t>supercomputer, while ensuring the security of the supercomputer and the protection of personal data in accordance with Regulation (EU) 2016/679</w:t>
      </w:r>
      <w:r w:rsidRPr="00F525AA">
        <w:rPr>
          <w:rStyle w:val="FootnoteReference"/>
          <w:rFonts w:asciiTheme="minorHAnsi" w:hAnsiTheme="minorHAnsi"/>
          <w:lang w:eastAsia="en-GB"/>
        </w:rPr>
        <w:footnoteReference w:id="5"/>
      </w:r>
      <w:r w:rsidRPr="00F525AA">
        <w:rPr>
          <w:lang w:eastAsia="en-GB"/>
        </w:rPr>
        <w:t>, the protection of privacy of electronic communications in accordance with Directive 2002/58/EC</w:t>
      </w:r>
      <w:r w:rsidRPr="00F525AA">
        <w:rPr>
          <w:rStyle w:val="FootnoteReference"/>
          <w:rFonts w:asciiTheme="minorHAnsi" w:hAnsiTheme="minorHAnsi"/>
          <w:lang w:eastAsia="en-GB"/>
        </w:rPr>
        <w:footnoteReference w:id="6"/>
      </w:r>
      <w:r w:rsidRPr="00F525AA">
        <w:rPr>
          <w:lang w:eastAsia="en-GB"/>
        </w:rPr>
        <w:t>, the protection of trade secrets in accordance with Directive (EU) 2016/943</w:t>
      </w:r>
      <w:r w:rsidRPr="00F525AA">
        <w:rPr>
          <w:rStyle w:val="FootnoteReference"/>
          <w:rFonts w:asciiTheme="minorHAnsi" w:hAnsiTheme="minorHAnsi"/>
          <w:lang w:eastAsia="en-GB"/>
        </w:rPr>
        <w:footnoteReference w:id="7"/>
      </w:r>
      <w:r w:rsidRPr="00F525AA">
        <w:rPr>
          <w:lang w:eastAsia="en-GB"/>
        </w:rPr>
        <w:t xml:space="preserve"> and the protection of confidentiality of other data covered by the obligation of professional secrecy.</w:t>
      </w:r>
    </w:p>
    <w:p w14:paraId="3D12D50B" w14:textId="3CDA1A9D" w:rsidR="00D52D93" w:rsidRPr="00F525AA" w:rsidRDefault="00D52D93" w:rsidP="002F1615">
      <w:pPr>
        <w:pStyle w:val="ListParagraph"/>
        <w:numPr>
          <w:ilvl w:val="0"/>
          <w:numId w:val="25"/>
        </w:numPr>
        <w:rPr>
          <w:lang w:eastAsia="en-GB"/>
        </w:rPr>
      </w:pPr>
      <w:r w:rsidRPr="00F525AA">
        <w:rPr>
          <w:lang w:eastAsia="en-GB"/>
        </w:rPr>
        <w:t xml:space="preserve">The use of the EuroHPC </w:t>
      </w:r>
      <w:r w:rsidR="009D42AC" w:rsidRPr="00F525AA">
        <w:t xml:space="preserve">AI-optimised </w:t>
      </w:r>
      <w:r w:rsidRPr="00F525AA">
        <w:rPr>
          <w:lang w:eastAsia="en-GB"/>
        </w:rPr>
        <w:t>supercomputer will be subject to a reasonable and non-discriminatory user</w:t>
      </w:r>
      <w:r w:rsidR="00296761" w:rsidRPr="00F525AA">
        <w:rPr>
          <w:lang w:eastAsia="en-GB"/>
        </w:rPr>
        <w:t xml:space="preserve">- </w:t>
      </w:r>
      <w:r w:rsidRPr="00F525AA">
        <w:rPr>
          <w:lang w:eastAsia="en-GB"/>
        </w:rPr>
        <w:t>terms</w:t>
      </w:r>
      <w:r w:rsidR="00296761" w:rsidRPr="00F525AA">
        <w:rPr>
          <w:lang w:eastAsia="en-GB"/>
        </w:rPr>
        <w:t xml:space="preserve"> and conditions and</w:t>
      </w:r>
      <w:r w:rsidRPr="00F525AA">
        <w:rPr>
          <w:lang w:eastAsia="en-GB"/>
        </w:rPr>
        <w:t xml:space="preserve"> data processing agreement, drafted</w:t>
      </w:r>
      <w:r w:rsidR="00064ED7" w:rsidRPr="00F525AA">
        <w:rPr>
          <w:lang w:eastAsia="en-GB"/>
        </w:rPr>
        <w:t xml:space="preserve"> jointly</w:t>
      </w:r>
      <w:r w:rsidRPr="00F525AA">
        <w:rPr>
          <w:lang w:eastAsia="en-GB"/>
        </w:rPr>
        <w:t xml:space="preserve"> by the Hosting Entity and the EuroHPC Joint Undertaking, designed to ensure compliance with applicable security and data protection requirements, in conformity with any access conditions as defined pursuant to Article 1</w:t>
      </w:r>
      <w:r w:rsidR="00ED52D9" w:rsidRPr="00F525AA">
        <w:rPr>
          <w:lang w:eastAsia="en-GB"/>
        </w:rPr>
        <w:t>6,</w:t>
      </w:r>
      <w:r w:rsidR="00692E20">
        <w:rPr>
          <w:lang w:eastAsia="en-GB"/>
        </w:rPr>
        <w:t xml:space="preserve"> </w:t>
      </w:r>
      <w:r w:rsidR="00ED52D9" w:rsidRPr="00F525AA">
        <w:rPr>
          <w:lang w:eastAsia="en-GB"/>
        </w:rPr>
        <w:t>17 and 18</w:t>
      </w:r>
      <w:r w:rsidRPr="00F525AA">
        <w:rPr>
          <w:lang w:eastAsia="en-GB"/>
        </w:rPr>
        <w:t xml:space="preserve"> of the Regulation</w:t>
      </w:r>
      <w:r w:rsidR="00317EA4" w:rsidRPr="00F525AA">
        <w:rPr>
          <w:lang w:eastAsia="en-GB"/>
        </w:rPr>
        <w:t xml:space="preserve"> while appropriately </w:t>
      </w:r>
      <w:r w:rsidR="00941598" w:rsidRPr="00F525AA">
        <w:rPr>
          <w:lang w:eastAsia="en-GB"/>
        </w:rPr>
        <w:t>excluding</w:t>
      </w:r>
      <w:r w:rsidR="00296761" w:rsidRPr="00F525AA">
        <w:rPr>
          <w:lang w:eastAsia="en-GB"/>
        </w:rPr>
        <w:t xml:space="preserve"> the hosting entity’s liability for </w:t>
      </w:r>
      <w:r w:rsidR="002F1615" w:rsidRPr="00F525AA">
        <w:rPr>
          <w:lang w:eastAsia="en-GB"/>
        </w:rPr>
        <w:t xml:space="preserve">indirect damages such </w:t>
      </w:r>
      <w:r w:rsidR="00296761" w:rsidRPr="00F525AA">
        <w:rPr>
          <w:lang w:eastAsia="en-GB"/>
        </w:rPr>
        <w:t>lost profits, revenues, or user data in accordance with</w:t>
      </w:r>
      <w:r w:rsidR="00296761" w:rsidRPr="00F525AA">
        <w:t xml:space="preserve"> </w:t>
      </w:r>
      <w:r w:rsidR="00296761" w:rsidRPr="00F525AA">
        <w:rPr>
          <w:lang w:eastAsia="en-GB"/>
        </w:rPr>
        <w:t>industry practise</w:t>
      </w:r>
      <w:r w:rsidRPr="00F525AA">
        <w:rPr>
          <w:lang w:eastAsia="en-GB"/>
        </w:rPr>
        <w:t xml:space="preserve">. Any such user terms and data processing agreement cannot impose any condition </w:t>
      </w:r>
      <w:r w:rsidR="00296761" w:rsidRPr="00F525AA">
        <w:rPr>
          <w:lang w:eastAsia="en-GB"/>
        </w:rPr>
        <w:t xml:space="preserve">to the EuroHPC Joint Undertaking </w:t>
      </w:r>
      <w:r w:rsidRPr="00F525AA">
        <w:rPr>
          <w:lang w:eastAsia="en-GB"/>
        </w:rPr>
        <w:t xml:space="preserve">less favourable than any other </w:t>
      </w:r>
      <w:r w:rsidRPr="00F525AA">
        <w:rPr>
          <w:lang w:eastAsia="en-GB"/>
        </w:rPr>
        <w:lastRenderedPageBreak/>
        <w:t xml:space="preserve">user. Any such user terms and data processing agreement will not improperly limit the access of the EuroHPC Joint Undertaking to the EuroHPC </w:t>
      </w:r>
      <w:r w:rsidR="00BE700D" w:rsidRPr="00F525AA">
        <w:t xml:space="preserve">AI-optimised </w:t>
      </w:r>
      <w:r w:rsidRPr="00F525AA">
        <w:rPr>
          <w:lang w:eastAsia="en-GB"/>
        </w:rPr>
        <w:t>supercomputer</w:t>
      </w:r>
      <w:r w:rsidR="009D42AC" w:rsidRPr="00F525AA">
        <w:rPr>
          <w:lang w:eastAsia="en-GB"/>
        </w:rPr>
        <w:t>.</w:t>
      </w:r>
    </w:p>
    <w:p w14:paraId="1683E662" w14:textId="11FCB307" w:rsidR="00D52D93" w:rsidRPr="00F525AA" w:rsidRDefault="00D52D93" w:rsidP="004F6455">
      <w:pPr>
        <w:pStyle w:val="Heading3"/>
      </w:pPr>
      <w:bookmarkStart w:id="236" w:name="_Toc530990322"/>
      <w:bookmarkStart w:id="237" w:name="_Toc531091672"/>
      <w:bookmarkStart w:id="238" w:name="bookmark55"/>
      <w:bookmarkStart w:id="239" w:name="_Toc530778085"/>
      <w:bookmarkStart w:id="240" w:name="_Toc530830971"/>
      <w:bookmarkStart w:id="241" w:name="_Toc530838798"/>
      <w:bookmarkStart w:id="242" w:name="_Toc531104549"/>
      <w:bookmarkStart w:id="243" w:name="_Toc531104800"/>
      <w:bookmarkStart w:id="244" w:name="_Toc531104912"/>
      <w:bookmarkStart w:id="245" w:name="_Toc531105353"/>
      <w:bookmarkStart w:id="246" w:name="_Toc531107169"/>
      <w:bookmarkStart w:id="247" w:name="_Toc535586733"/>
      <w:bookmarkStart w:id="248" w:name="_Toc184310646"/>
      <w:r w:rsidRPr="00F525AA">
        <w:t>Accounting</w:t>
      </w:r>
      <w:bookmarkEnd w:id="236"/>
      <w:bookmarkEnd w:id="237"/>
      <w:r w:rsidRPr="00F525AA">
        <w:t xml:space="preserve"> of Access time</w:t>
      </w:r>
      <w:bookmarkEnd w:id="238"/>
      <w:bookmarkEnd w:id="239"/>
      <w:bookmarkEnd w:id="240"/>
      <w:bookmarkEnd w:id="241"/>
      <w:bookmarkEnd w:id="242"/>
      <w:bookmarkEnd w:id="243"/>
      <w:bookmarkEnd w:id="244"/>
      <w:bookmarkEnd w:id="245"/>
      <w:bookmarkEnd w:id="246"/>
      <w:bookmarkEnd w:id="247"/>
      <w:r w:rsidR="00D91F03" w:rsidRPr="00F525AA">
        <w:t xml:space="preserve"> to the AI</w:t>
      </w:r>
      <w:r w:rsidR="0036217C">
        <w:t>-</w:t>
      </w:r>
      <w:r w:rsidR="00D91F03" w:rsidRPr="00F525AA">
        <w:t>optimi</w:t>
      </w:r>
      <w:r w:rsidR="0036217C">
        <w:t>s</w:t>
      </w:r>
      <w:r w:rsidR="00D91F03" w:rsidRPr="00F525AA">
        <w:t>ed supercomputer</w:t>
      </w:r>
      <w:bookmarkEnd w:id="248"/>
    </w:p>
    <w:p w14:paraId="5D2A054E" w14:textId="0AE42624" w:rsidR="00D52D93" w:rsidRPr="00F525AA" w:rsidRDefault="00D52D93" w:rsidP="00A72405">
      <w:pPr>
        <w:pStyle w:val="ListParagraph"/>
        <w:numPr>
          <w:ilvl w:val="0"/>
          <w:numId w:val="26"/>
        </w:numPr>
        <w:ind w:left="567" w:hanging="283"/>
      </w:pPr>
      <w:r w:rsidRPr="00F525AA">
        <w:t xml:space="preserve">The Hosting Entity must ensure that the access time and </w:t>
      </w:r>
      <w:r w:rsidRPr="00F525AA">
        <w:rPr>
          <w:lang w:eastAsia="nl-NL" w:bidi="nl-NL"/>
        </w:rPr>
        <w:t xml:space="preserve">resource </w:t>
      </w:r>
      <w:r w:rsidRPr="00F525AA">
        <w:t>usage is registered in a traceable and fully auditable way</w:t>
      </w:r>
      <w:r w:rsidR="00DA7402" w:rsidRPr="00F525AA">
        <w:t xml:space="preserve"> </w:t>
      </w:r>
      <w:r w:rsidR="00DA7402" w:rsidRPr="00F525AA">
        <w:rPr>
          <w:rStyle w:val="cf01"/>
        </w:rPr>
        <w:t>and provides an appropriate overview of the system utilisation</w:t>
      </w:r>
      <w:r w:rsidRPr="00F525AA">
        <w:t xml:space="preserve">. </w:t>
      </w:r>
      <w:r w:rsidRPr="00F525AA">
        <w:rPr>
          <w:lang w:eastAsia="nl-NL" w:bidi="nl-NL"/>
        </w:rPr>
        <w:t xml:space="preserve">The </w:t>
      </w:r>
      <w:r w:rsidRPr="00F525AA">
        <w:t xml:space="preserve">Hosting Entity must provide regular </w:t>
      </w:r>
      <w:r w:rsidRPr="00F525AA">
        <w:rPr>
          <w:lang w:eastAsia="da-DK" w:bidi="da-DK"/>
        </w:rPr>
        <w:t xml:space="preserve">information </w:t>
      </w:r>
      <w:r w:rsidRPr="00F525AA">
        <w:t xml:space="preserve">of access time allocation and usage as part of the reports indicated in </w:t>
      </w:r>
      <w:r w:rsidR="009879A3" w:rsidRPr="00F525AA">
        <w:t>Annex IV</w:t>
      </w:r>
      <w:r w:rsidRPr="00F525AA">
        <w:t>.</w:t>
      </w:r>
    </w:p>
    <w:p w14:paraId="301A7B05" w14:textId="2056FDC5" w:rsidR="00D52D93" w:rsidRPr="00F525AA" w:rsidRDefault="00D52D93" w:rsidP="00A72405">
      <w:pPr>
        <w:pStyle w:val="ListParagraph"/>
        <w:numPr>
          <w:ilvl w:val="0"/>
          <w:numId w:val="26"/>
        </w:numPr>
        <w:ind w:left="567" w:hanging="283"/>
      </w:pPr>
      <w:r w:rsidRPr="00F525AA">
        <w:t xml:space="preserve">The EuroHPC Joint Undertaking has the right to audit the allocation and usage of the EuroHPC </w:t>
      </w:r>
      <w:r w:rsidR="00BE700D" w:rsidRPr="00F525AA">
        <w:t xml:space="preserve">AI-optimised </w:t>
      </w:r>
      <w:r w:rsidRPr="00F525AA">
        <w:t>supercomputer resources</w:t>
      </w:r>
      <w:r w:rsidR="00C54B84" w:rsidRPr="00F525AA">
        <w:t xml:space="preserve"> in accordance with Article</w:t>
      </w:r>
      <w:r w:rsidR="000518CC" w:rsidRPr="00F525AA">
        <w:t xml:space="preserve"> II.13</w:t>
      </w:r>
      <w:r w:rsidRPr="00F525AA">
        <w:t xml:space="preserve">. </w:t>
      </w:r>
    </w:p>
    <w:p w14:paraId="02EE480F" w14:textId="77777777" w:rsidR="00D52D93" w:rsidRPr="00F525AA" w:rsidRDefault="00D52D93" w:rsidP="006E5599">
      <w:pPr>
        <w:pStyle w:val="Heading2"/>
      </w:pPr>
      <w:bookmarkStart w:id="249" w:name="_Toc531091676"/>
      <w:bookmarkStart w:id="250" w:name="_Toc531097297"/>
      <w:bookmarkStart w:id="251" w:name="_Toc531097477"/>
      <w:bookmarkStart w:id="252" w:name="_Toc531091677"/>
      <w:bookmarkStart w:id="253" w:name="_Toc531097298"/>
      <w:bookmarkStart w:id="254" w:name="_Toc531097478"/>
      <w:bookmarkStart w:id="255" w:name="_Toc531105246"/>
      <w:bookmarkStart w:id="256" w:name="_Toc531105302"/>
      <w:bookmarkStart w:id="257" w:name="_Toc531105358"/>
      <w:bookmarkStart w:id="258" w:name="_Toc531105247"/>
      <w:bookmarkStart w:id="259" w:name="_Toc531105303"/>
      <w:bookmarkStart w:id="260" w:name="_Toc531105359"/>
      <w:bookmarkStart w:id="261" w:name="_Toc531105248"/>
      <w:bookmarkStart w:id="262" w:name="_Toc531105304"/>
      <w:bookmarkStart w:id="263" w:name="_Toc531105360"/>
      <w:bookmarkStart w:id="264" w:name="_Toc531097485"/>
      <w:bookmarkStart w:id="265" w:name="_Toc531097486"/>
      <w:bookmarkStart w:id="266" w:name="_Toc531097487"/>
      <w:bookmarkStart w:id="267" w:name="_Toc531097488"/>
      <w:bookmarkStart w:id="268" w:name="_Toc531097489"/>
      <w:bookmarkStart w:id="269" w:name="_Toc531097490"/>
      <w:bookmarkStart w:id="270" w:name="_Toc531097491"/>
      <w:bookmarkStart w:id="271" w:name="_Toc530832415"/>
      <w:bookmarkStart w:id="272" w:name="_Toc530833615"/>
      <w:bookmarkStart w:id="273" w:name="_Toc530984124"/>
      <w:bookmarkStart w:id="274" w:name="_Toc530988672"/>
      <w:bookmarkStart w:id="275" w:name="_Toc530990331"/>
      <w:bookmarkStart w:id="276" w:name="_Toc530990596"/>
      <w:bookmarkStart w:id="277" w:name="_Toc530832416"/>
      <w:bookmarkStart w:id="278" w:name="_Toc530833616"/>
      <w:bookmarkStart w:id="279" w:name="_Toc530984125"/>
      <w:bookmarkStart w:id="280" w:name="_Toc530988673"/>
      <w:bookmarkStart w:id="281" w:name="_Toc530990332"/>
      <w:bookmarkStart w:id="282" w:name="_Toc530990597"/>
      <w:bookmarkStart w:id="283" w:name="_Toc530832417"/>
      <w:bookmarkStart w:id="284" w:name="_Toc530833617"/>
      <w:bookmarkStart w:id="285" w:name="_Toc530984126"/>
      <w:bookmarkStart w:id="286" w:name="_Toc530988674"/>
      <w:bookmarkStart w:id="287" w:name="_Toc530990333"/>
      <w:bookmarkStart w:id="288" w:name="_Toc530990598"/>
      <w:bookmarkStart w:id="289" w:name="_Toc530832418"/>
      <w:bookmarkStart w:id="290" w:name="_Toc530833618"/>
      <w:bookmarkStart w:id="291" w:name="_Toc530984127"/>
      <w:bookmarkStart w:id="292" w:name="_Toc530988675"/>
      <w:bookmarkStart w:id="293" w:name="_Toc530990334"/>
      <w:bookmarkStart w:id="294" w:name="_Toc530990599"/>
      <w:bookmarkStart w:id="295" w:name="bookmark56"/>
      <w:bookmarkStart w:id="296" w:name="_Toc530778099"/>
      <w:bookmarkStart w:id="297" w:name="_Toc530830985"/>
      <w:bookmarkStart w:id="298" w:name="_Toc530838807"/>
      <w:bookmarkStart w:id="299" w:name="_Toc530990335"/>
      <w:bookmarkStart w:id="300" w:name="_Toc531091682"/>
      <w:bookmarkStart w:id="301" w:name="_Toc531104554"/>
      <w:bookmarkStart w:id="302" w:name="_Toc531104806"/>
      <w:bookmarkStart w:id="303" w:name="_Toc531104918"/>
      <w:bookmarkStart w:id="304" w:name="_Toc531105363"/>
      <w:bookmarkStart w:id="305" w:name="_Toc531107174"/>
      <w:bookmarkStart w:id="306" w:name="_Toc535586734"/>
      <w:bookmarkStart w:id="307" w:name="_Toc184310647"/>
      <w:bookmarkStart w:id="308" w:name="_Toc530778101"/>
      <w:bookmarkStart w:id="309" w:name="_Toc530830987"/>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F525AA">
        <w:t>Financial obligations</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0A4F27BE" w14:textId="496A10D4" w:rsidR="00D52D93" w:rsidRPr="00F525AA" w:rsidRDefault="00D52D93" w:rsidP="004F6455">
      <w:pPr>
        <w:pStyle w:val="Heading3"/>
      </w:pPr>
      <w:bookmarkStart w:id="310" w:name="_Toc530778100"/>
      <w:bookmarkStart w:id="311" w:name="_Toc530830986"/>
      <w:bookmarkStart w:id="312" w:name="_Toc530838808"/>
      <w:bookmarkStart w:id="313" w:name="_Toc530990336"/>
      <w:bookmarkStart w:id="314" w:name="_Toc531091683"/>
      <w:bookmarkStart w:id="315" w:name="_Toc531104555"/>
      <w:bookmarkStart w:id="316" w:name="_Toc531104807"/>
      <w:bookmarkStart w:id="317" w:name="_Toc531104919"/>
      <w:bookmarkStart w:id="318" w:name="_Toc531105364"/>
      <w:bookmarkStart w:id="319" w:name="_Toc531107175"/>
      <w:bookmarkStart w:id="320" w:name="_Toc535586735"/>
      <w:bookmarkStart w:id="321" w:name="_Toc184310648"/>
      <w:r w:rsidRPr="00F525AA">
        <w:t>Acquisition costs</w:t>
      </w:r>
      <w:bookmarkEnd w:id="310"/>
      <w:bookmarkEnd w:id="311"/>
      <w:bookmarkEnd w:id="312"/>
      <w:bookmarkEnd w:id="313"/>
      <w:bookmarkEnd w:id="314"/>
      <w:bookmarkEnd w:id="315"/>
      <w:bookmarkEnd w:id="316"/>
      <w:bookmarkEnd w:id="317"/>
      <w:bookmarkEnd w:id="318"/>
      <w:bookmarkEnd w:id="319"/>
      <w:r w:rsidRPr="00F525AA">
        <w:t xml:space="preserve"> of the EuroHPC </w:t>
      </w:r>
      <w:r w:rsidR="009D42AC" w:rsidRPr="00F525AA">
        <w:t xml:space="preserve">AI-optimised </w:t>
      </w:r>
      <w:r w:rsidRPr="00F525AA">
        <w:t>supercomputer</w:t>
      </w:r>
      <w:bookmarkEnd w:id="320"/>
      <w:bookmarkEnd w:id="321"/>
    </w:p>
    <w:p w14:paraId="19B451A9" w14:textId="73248280" w:rsidR="00D52D93" w:rsidRPr="00F525AA" w:rsidRDefault="00D52D93" w:rsidP="00A72405">
      <w:pPr>
        <w:pStyle w:val="ListParagraph"/>
        <w:numPr>
          <w:ilvl w:val="0"/>
          <w:numId w:val="27"/>
        </w:numPr>
        <w:ind w:left="567" w:hanging="425"/>
      </w:pPr>
      <w:r w:rsidRPr="00F525AA">
        <w:t xml:space="preserve">The budget for the acquisition of the EuroHPC </w:t>
      </w:r>
      <w:r w:rsidR="009D42AC" w:rsidRPr="00F525AA">
        <w:t xml:space="preserve">AI-optimised </w:t>
      </w:r>
      <w:r w:rsidRPr="00F525AA">
        <w:t xml:space="preserve">supercomputer is set at maximum </w:t>
      </w:r>
      <w:r w:rsidR="0051383F" w:rsidRPr="00F525AA">
        <w:t>EUR</w:t>
      </w:r>
      <w:r w:rsidR="007153EE" w:rsidRPr="00F525AA">
        <w:t xml:space="preserve"> </w:t>
      </w:r>
      <w:r w:rsidR="000518CC" w:rsidRPr="00F525AA">
        <w:t>[</w:t>
      </w:r>
      <w:r w:rsidR="000518CC" w:rsidRPr="00A72405">
        <w:t>insert</w:t>
      </w:r>
      <w:r w:rsidR="000518CC" w:rsidRPr="00F525AA">
        <w:t>]</w:t>
      </w:r>
      <w:r w:rsidRPr="00F525AA">
        <w:t>.</w:t>
      </w:r>
      <w:r w:rsidR="0051383F" w:rsidRPr="00F525AA">
        <w:t xml:space="preserve"> </w:t>
      </w:r>
      <w:r w:rsidRPr="00F525AA">
        <w:t xml:space="preserve">The Union’s financial contribution to the acquisition of the EuroHPC </w:t>
      </w:r>
      <w:r w:rsidR="00BE700D" w:rsidRPr="00F525AA">
        <w:t xml:space="preserve">AI-optimised </w:t>
      </w:r>
      <w:r w:rsidRPr="00F525AA">
        <w:t xml:space="preserve">supercomputer is set at a maximum </w:t>
      </w:r>
      <w:r w:rsidR="0051383F" w:rsidRPr="00F525AA">
        <w:t xml:space="preserve">EUR </w:t>
      </w:r>
      <w:r w:rsidR="009E2A51" w:rsidRPr="00F525AA">
        <w:t>[</w:t>
      </w:r>
      <w:r w:rsidR="009E2A51" w:rsidRPr="00A72405">
        <w:t>insert</w:t>
      </w:r>
      <w:r w:rsidR="009E2A51" w:rsidRPr="00F525AA">
        <w:t>]</w:t>
      </w:r>
      <w:r w:rsidR="0051383F" w:rsidRPr="00F525AA">
        <w:t xml:space="preserve">. </w:t>
      </w:r>
      <w:r w:rsidRPr="00F525AA">
        <w:t xml:space="preserve">The Union’s financial contribution will cover </w:t>
      </w:r>
      <w:r w:rsidR="002D339F" w:rsidRPr="00F525AA">
        <w:t xml:space="preserve">up to </w:t>
      </w:r>
      <w:r w:rsidRPr="00F525AA">
        <w:t>50 % of the acquisition costs up to the maximum budget.</w:t>
      </w:r>
    </w:p>
    <w:p w14:paraId="35AD7C41" w14:textId="3C6BFE1A" w:rsidR="00D52D93" w:rsidRPr="00F525AA" w:rsidRDefault="00D52D93" w:rsidP="00A72405">
      <w:pPr>
        <w:pStyle w:val="ListParagraph"/>
        <w:numPr>
          <w:ilvl w:val="0"/>
          <w:numId w:val="27"/>
        </w:numPr>
        <w:ind w:left="567" w:hanging="425"/>
      </w:pPr>
      <w:r w:rsidRPr="00F525AA">
        <w:t xml:space="preserve">The remaining acquisition costs of the EuroHPC </w:t>
      </w:r>
      <w:r w:rsidR="009D42AC" w:rsidRPr="00F525AA">
        <w:t xml:space="preserve">AI-optimised </w:t>
      </w:r>
      <w:r w:rsidRPr="00F525AA">
        <w:t>supercomputer will be covered by the Participating State where the Hosting Entity is established or by the Participating States in the hosting consortium.</w:t>
      </w:r>
    </w:p>
    <w:p w14:paraId="5B849939" w14:textId="7DFB1BAF" w:rsidR="00D52D93" w:rsidRPr="00F525AA" w:rsidRDefault="00D52D93" w:rsidP="00A72405">
      <w:pPr>
        <w:pStyle w:val="ListParagraph"/>
        <w:numPr>
          <w:ilvl w:val="0"/>
          <w:numId w:val="27"/>
        </w:numPr>
        <w:ind w:left="567" w:hanging="425"/>
      </w:pPr>
      <w:r w:rsidRPr="00F525AA">
        <w:t xml:space="preserve">The contribution by the Participating State where the Hosting Entity is established or by the Participating States in the hosting consortium must be transferred to the EuroHPC Joint Undertaking at least 2 months ahead of the respective payments to the vendor. </w:t>
      </w:r>
    </w:p>
    <w:p w14:paraId="3CB84EE3" w14:textId="1038BFB0" w:rsidR="006B62B8" w:rsidRPr="00F525AA" w:rsidRDefault="00412559" w:rsidP="00A72405">
      <w:pPr>
        <w:pStyle w:val="ListParagraph"/>
        <w:numPr>
          <w:ilvl w:val="0"/>
          <w:numId w:val="27"/>
        </w:numPr>
        <w:ind w:left="567" w:hanging="425"/>
        <w:contextualSpacing/>
      </w:pPr>
      <w:r>
        <w:t xml:space="preserve">If applicable, </w:t>
      </w:r>
      <w:r w:rsidR="00B144A0">
        <w:t>t</w:t>
      </w:r>
      <w:r w:rsidR="006B62B8" w:rsidRPr="00F525AA">
        <w:t xml:space="preserve">he Participating State shall be responsible for any Value Added Tax (VAT) linked to the procurement of the Supercomputer. If necessary and depending on applicable national VAT rules where the supercomputer is to located, VAT contributions shall be transferred to the EuroHPC Joint Undertaking </w:t>
      </w:r>
      <w:r w:rsidR="00FF791A" w:rsidRPr="00F525AA">
        <w:rPr>
          <w:lang w:val="en-US"/>
        </w:rPr>
        <w:t xml:space="preserve">in advance, </w:t>
      </w:r>
      <w:r w:rsidR="006B62B8" w:rsidRPr="00F525AA">
        <w:t xml:space="preserve">in order to finalise payments of the supercomputer with the vendor. As the EuroHPC Joint Undertaking is not subject to VAT, the participating State will undertake to recover the VAT costs locally, using national procedures as applicable. </w:t>
      </w:r>
    </w:p>
    <w:p w14:paraId="5102433A" w14:textId="77777777" w:rsidR="006B62B8" w:rsidRPr="00F525AA" w:rsidRDefault="006B62B8" w:rsidP="00A72405">
      <w:pPr>
        <w:pStyle w:val="ListParagraph"/>
        <w:numPr>
          <w:ilvl w:val="0"/>
          <w:numId w:val="0"/>
        </w:numPr>
        <w:ind w:left="567" w:hanging="425"/>
        <w:contextualSpacing/>
      </w:pPr>
    </w:p>
    <w:p w14:paraId="08F70C82" w14:textId="22032D92" w:rsidR="00D52D93" w:rsidRPr="00F525AA" w:rsidRDefault="00D52D93" w:rsidP="00A72405">
      <w:pPr>
        <w:pStyle w:val="ListParagraph"/>
        <w:numPr>
          <w:ilvl w:val="0"/>
          <w:numId w:val="27"/>
        </w:numPr>
        <w:ind w:left="567" w:hanging="425"/>
      </w:pPr>
      <w:r w:rsidRPr="00F525AA">
        <w:t xml:space="preserve">Within the budget agreed, the EuroHPC Joint Undertaking will send at any time it deems necessary a payment request to the competent authorities of the Participating States in the Hosting Consortium (the "Payment Request") to cover the commitments for the acquisition of the EuroHPC </w:t>
      </w:r>
      <w:r w:rsidR="002B2C5A" w:rsidRPr="00F525AA">
        <w:t xml:space="preserve">AI-optimised </w:t>
      </w:r>
      <w:r w:rsidRPr="00F525AA">
        <w:t>supercomputer taking into account the schedule of payments agreed between the EuroHPC Joint Undertaking and the vendor.</w:t>
      </w:r>
    </w:p>
    <w:p w14:paraId="08A780D1" w14:textId="428FB833" w:rsidR="00D52D93" w:rsidRPr="00F525AA" w:rsidRDefault="00D52D93" w:rsidP="004F6455">
      <w:pPr>
        <w:pStyle w:val="Heading3"/>
      </w:pPr>
      <w:bookmarkStart w:id="322" w:name="_Toc535502283"/>
      <w:bookmarkStart w:id="323" w:name="_Toc535586972"/>
      <w:bookmarkStart w:id="324" w:name="_Toc531091685"/>
      <w:bookmarkStart w:id="325" w:name="_Toc531097307"/>
      <w:bookmarkStart w:id="326" w:name="_Toc531097497"/>
      <w:bookmarkStart w:id="327" w:name="_Toc531103458"/>
      <w:bookmarkStart w:id="328" w:name="_Toc531103517"/>
      <w:bookmarkStart w:id="329" w:name="_Toc531105253"/>
      <w:bookmarkStart w:id="330" w:name="_Toc531105309"/>
      <w:bookmarkStart w:id="331" w:name="_Toc531105365"/>
      <w:bookmarkStart w:id="332" w:name="_Toc530838809"/>
      <w:bookmarkStart w:id="333" w:name="_Toc530990337"/>
      <w:bookmarkStart w:id="334" w:name="_Toc531091686"/>
      <w:bookmarkStart w:id="335" w:name="_Toc531104556"/>
      <w:bookmarkStart w:id="336" w:name="_Toc531104808"/>
      <w:bookmarkStart w:id="337" w:name="_Toc531104920"/>
      <w:bookmarkStart w:id="338" w:name="_Toc531105366"/>
      <w:bookmarkStart w:id="339" w:name="_Toc531107176"/>
      <w:bookmarkStart w:id="340" w:name="bookmark57"/>
      <w:bookmarkStart w:id="341" w:name="_Toc535586736"/>
      <w:bookmarkStart w:id="342" w:name="_Toc184310649"/>
      <w:bookmarkEnd w:id="322"/>
      <w:bookmarkEnd w:id="323"/>
      <w:bookmarkEnd w:id="324"/>
      <w:bookmarkEnd w:id="325"/>
      <w:bookmarkEnd w:id="326"/>
      <w:bookmarkEnd w:id="327"/>
      <w:bookmarkEnd w:id="328"/>
      <w:bookmarkEnd w:id="329"/>
      <w:bookmarkEnd w:id="330"/>
      <w:bookmarkEnd w:id="331"/>
      <w:r w:rsidRPr="00F525AA">
        <w:t>Operating costs</w:t>
      </w:r>
      <w:bookmarkEnd w:id="308"/>
      <w:bookmarkEnd w:id="309"/>
      <w:bookmarkEnd w:id="332"/>
      <w:bookmarkEnd w:id="333"/>
      <w:bookmarkEnd w:id="334"/>
      <w:bookmarkEnd w:id="335"/>
      <w:bookmarkEnd w:id="336"/>
      <w:bookmarkEnd w:id="337"/>
      <w:bookmarkEnd w:id="338"/>
      <w:bookmarkEnd w:id="339"/>
      <w:r w:rsidRPr="00F525AA">
        <w:t xml:space="preserve"> of the EuroHPC </w:t>
      </w:r>
      <w:r w:rsidR="002B2C5A" w:rsidRPr="00F525AA">
        <w:t xml:space="preserve">AI-optimised </w:t>
      </w:r>
      <w:r w:rsidRPr="00F525AA">
        <w:t>supercomputer</w:t>
      </w:r>
      <w:bookmarkEnd w:id="340"/>
      <w:bookmarkEnd w:id="341"/>
      <w:bookmarkEnd w:id="342"/>
    </w:p>
    <w:p w14:paraId="1D057E23" w14:textId="5EE864AB" w:rsidR="002D3E5A" w:rsidRPr="00F525AA" w:rsidRDefault="00D52D93" w:rsidP="004F6455">
      <w:pPr>
        <w:pStyle w:val="ListParagraph"/>
        <w:numPr>
          <w:ilvl w:val="0"/>
          <w:numId w:val="28"/>
        </w:numPr>
      </w:pPr>
      <w:r w:rsidRPr="00F525AA">
        <w:t xml:space="preserve">The Union financial contribution will cover up to 50% of the operating costs of the EuroHPC </w:t>
      </w:r>
      <w:r w:rsidR="002B2C5A" w:rsidRPr="00F525AA">
        <w:t xml:space="preserve">AI-optimised </w:t>
      </w:r>
      <w:r w:rsidRPr="00F525AA">
        <w:t>supercomputer</w:t>
      </w:r>
      <w:r w:rsidR="00296761" w:rsidRPr="00F525AA">
        <w:t xml:space="preserve"> within the limits of the overall available budget envelop for the EuroHPC </w:t>
      </w:r>
      <w:r w:rsidR="002B2C5A" w:rsidRPr="00F525AA">
        <w:t xml:space="preserve">AI-optimised </w:t>
      </w:r>
      <w:r w:rsidR="00296761" w:rsidRPr="00F525AA">
        <w:t>supercomputer</w:t>
      </w:r>
      <w:r w:rsidRPr="00F525AA">
        <w:t xml:space="preserve">. </w:t>
      </w:r>
    </w:p>
    <w:p w14:paraId="76C4BEA2" w14:textId="3D42F7CD" w:rsidR="00D52D93" w:rsidRPr="00F525AA" w:rsidRDefault="00D52D93" w:rsidP="004F6455">
      <w:pPr>
        <w:pStyle w:val="ListParagraph"/>
        <w:numPr>
          <w:ilvl w:val="0"/>
          <w:numId w:val="28"/>
        </w:numPr>
      </w:pPr>
      <w:r w:rsidRPr="00F525AA">
        <w:t xml:space="preserve">The reimbursement of operating costs of the EuroHPC </w:t>
      </w:r>
      <w:r w:rsidR="00BE700D" w:rsidRPr="00F525AA">
        <w:t xml:space="preserve">AI-optimised </w:t>
      </w:r>
      <w:r w:rsidRPr="00F525AA">
        <w:t>supercomputer from the Union contribution will be calculated on the basis of the</w:t>
      </w:r>
      <w:r w:rsidR="00386704" w:rsidRPr="00F525AA">
        <w:t xml:space="preserve"> unit cost of operating hours allocated to the EuroHPC Joint Undertaking</w:t>
      </w:r>
      <w:r w:rsidR="009117B3" w:rsidRPr="00F525AA">
        <w:t xml:space="preserve"> </w:t>
      </w:r>
      <w:r w:rsidRPr="00F525AA">
        <w:t xml:space="preserve">up to the agreed ceiling for the Union financial contribution on the basis of the </w:t>
      </w:r>
      <w:r w:rsidR="005841AE" w:rsidRPr="005841AE">
        <w:t>Grant Agreement for operating costs of the A</w:t>
      </w:r>
      <w:r w:rsidR="00B144A0">
        <w:t>I</w:t>
      </w:r>
      <w:r w:rsidR="005841AE" w:rsidRPr="005841AE">
        <w:t>-optimised supercomputer</w:t>
      </w:r>
      <w:r w:rsidR="002B2C5A" w:rsidRPr="00F525AA">
        <w:t xml:space="preserve"> </w:t>
      </w:r>
      <w:r w:rsidRPr="00F525AA">
        <w:t>to be signed in that regard.</w:t>
      </w:r>
    </w:p>
    <w:p w14:paraId="74D23659" w14:textId="7C77F32A" w:rsidR="00D52D93" w:rsidRPr="00F525AA" w:rsidRDefault="00D52D93" w:rsidP="004F6455">
      <w:pPr>
        <w:pStyle w:val="ListParagraph"/>
        <w:numPr>
          <w:ilvl w:val="0"/>
          <w:numId w:val="28"/>
        </w:numPr>
      </w:pPr>
      <w:r w:rsidRPr="00F525AA">
        <w:lastRenderedPageBreak/>
        <w:t>The remaining operating costs of the EuroHPC</w:t>
      </w:r>
      <w:r w:rsidR="00BE700D" w:rsidRPr="00F525AA">
        <w:t xml:space="preserve"> AI-optimised</w:t>
      </w:r>
      <w:r w:rsidRPr="00F525AA">
        <w:t xml:space="preserve"> supercomputer</w:t>
      </w:r>
      <w:r w:rsidR="0002133F" w:rsidRPr="00F525AA">
        <w:t xml:space="preserve"> </w:t>
      </w:r>
      <w:r w:rsidRPr="00F525AA">
        <w:t>will be covered by the Participating State where the Hosting Entity is established or by the Participating States in the hosting consortium. The EuroHPC Joint Undertaking will bear no responsibility for the remaining operating costs.</w:t>
      </w:r>
    </w:p>
    <w:p w14:paraId="597C7BB7" w14:textId="26F21330" w:rsidR="001936A6" w:rsidRDefault="00021C6B" w:rsidP="001936A6">
      <w:pPr>
        <w:pStyle w:val="ListParagraph"/>
        <w:numPr>
          <w:ilvl w:val="0"/>
          <w:numId w:val="28"/>
        </w:numPr>
      </w:pPr>
      <w:r w:rsidRPr="00F525AA">
        <w:t xml:space="preserve">The specific terms and conditions for the eligibility and reimbursement of the part of the operating costs of the EuroHPC </w:t>
      </w:r>
      <w:r w:rsidR="00BE700D" w:rsidRPr="00F525AA">
        <w:t xml:space="preserve">AI-optimised </w:t>
      </w:r>
      <w:r w:rsidRPr="00F525AA">
        <w:t xml:space="preserve">supercomputer to be covered by the Union financial contribution shall be subject to the </w:t>
      </w:r>
      <w:r w:rsidR="005841AE" w:rsidRPr="005841AE">
        <w:t>Grant Agreement for operating costs of the A</w:t>
      </w:r>
      <w:r w:rsidR="00B144A0">
        <w:t>I</w:t>
      </w:r>
      <w:r w:rsidR="005841AE" w:rsidRPr="005841AE">
        <w:t>-optimised supercomputer</w:t>
      </w:r>
      <w:r w:rsidRPr="00F525AA">
        <w:t>.</w:t>
      </w:r>
    </w:p>
    <w:p w14:paraId="0FF10E13" w14:textId="77777777" w:rsidR="0072615D" w:rsidRPr="00F525AA" w:rsidRDefault="0072615D" w:rsidP="006E5599">
      <w:pPr>
        <w:pStyle w:val="Heading2"/>
      </w:pPr>
      <w:bookmarkStart w:id="343" w:name="bookmark58"/>
      <w:bookmarkStart w:id="344" w:name="bookmark59"/>
      <w:bookmarkStart w:id="345" w:name="_Toc531104557"/>
      <w:bookmarkStart w:id="346" w:name="_Toc531104809"/>
      <w:bookmarkStart w:id="347" w:name="_Toc531104921"/>
      <w:bookmarkStart w:id="348" w:name="_Toc531105367"/>
      <w:bookmarkStart w:id="349" w:name="_Toc531107177"/>
      <w:bookmarkStart w:id="350" w:name="_Toc535586737"/>
      <w:bookmarkStart w:id="351" w:name="_Ref19642068"/>
      <w:bookmarkStart w:id="352" w:name="_Ref19642075"/>
      <w:bookmarkStart w:id="353" w:name="_Ref19642101"/>
      <w:bookmarkStart w:id="354" w:name="_Toc184310650"/>
      <w:r w:rsidRPr="00F525AA">
        <w:t>Checks and Audits</w:t>
      </w:r>
      <w:bookmarkEnd w:id="343"/>
      <w:bookmarkEnd w:id="344"/>
      <w:bookmarkEnd w:id="345"/>
      <w:bookmarkEnd w:id="346"/>
      <w:bookmarkEnd w:id="347"/>
      <w:bookmarkEnd w:id="348"/>
      <w:bookmarkEnd w:id="349"/>
      <w:bookmarkEnd w:id="350"/>
      <w:bookmarkEnd w:id="351"/>
      <w:bookmarkEnd w:id="352"/>
      <w:bookmarkEnd w:id="353"/>
      <w:bookmarkEnd w:id="354"/>
    </w:p>
    <w:p w14:paraId="2DB59F4F" w14:textId="77777777" w:rsidR="0072615D" w:rsidRPr="00F525AA" w:rsidRDefault="0072615D" w:rsidP="004F6455">
      <w:pPr>
        <w:pStyle w:val="Heading3"/>
      </w:pPr>
      <w:bookmarkStart w:id="355" w:name="bookmark60"/>
      <w:bookmarkStart w:id="356" w:name="_Toc531104558"/>
      <w:bookmarkStart w:id="357" w:name="_Toc531104810"/>
      <w:bookmarkStart w:id="358" w:name="_Toc531104922"/>
      <w:bookmarkStart w:id="359" w:name="_Toc531105368"/>
      <w:bookmarkStart w:id="360" w:name="_Toc535586738"/>
      <w:bookmarkStart w:id="361" w:name="_Toc184310651"/>
      <w:bookmarkStart w:id="362" w:name="_Toc531107178"/>
      <w:r w:rsidRPr="00F525AA">
        <w:t>General obligations</w:t>
      </w:r>
      <w:bookmarkEnd w:id="355"/>
      <w:bookmarkEnd w:id="356"/>
      <w:bookmarkEnd w:id="357"/>
      <w:bookmarkEnd w:id="358"/>
      <w:bookmarkEnd w:id="359"/>
      <w:bookmarkEnd w:id="360"/>
      <w:bookmarkEnd w:id="361"/>
    </w:p>
    <w:bookmarkEnd w:id="362"/>
    <w:p w14:paraId="2BAD5A37" w14:textId="77777777" w:rsidR="0072615D" w:rsidRPr="00F525AA" w:rsidRDefault="0072615D" w:rsidP="004F6455">
      <w:pPr>
        <w:pStyle w:val="ListParagraph"/>
        <w:numPr>
          <w:ilvl w:val="0"/>
          <w:numId w:val="7"/>
        </w:numPr>
      </w:pPr>
      <w:r w:rsidRPr="00F525AA">
        <w:t xml:space="preserve">The EuroHPC Joint Undertaking may, during the implementation of the Agreement or afterwards, carry out technical and financial checks and audits to determine that the Hosting Entity is implementing the Agreement properly and is complying with the obligations under the Agreement, including assessing deliverables and reports. For that purpose, the Hosting Entity must provide </w:t>
      </w:r>
      <w:r w:rsidRPr="00F525AA">
        <w:rPr>
          <w:lang w:eastAsia="da-DK" w:bidi="da-DK"/>
        </w:rPr>
        <w:t xml:space="preserve">any </w:t>
      </w:r>
      <w:r w:rsidRPr="00F525AA">
        <w:t xml:space="preserve">information, including </w:t>
      </w:r>
      <w:r w:rsidRPr="00F525AA">
        <w:rPr>
          <w:lang w:eastAsia="da-DK" w:bidi="da-DK"/>
        </w:rPr>
        <w:t xml:space="preserve">information </w:t>
      </w:r>
      <w:r w:rsidRPr="00F525AA">
        <w:t>in electronic format, requested by the EuroHPC Joint Undertaking or by any other outside body authorised by the EuroHPC Joint Undertaking. Information provided must be accurate, precise and complete and in the format requested, including electronic format.</w:t>
      </w:r>
    </w:p>
    <w:p w14:paraId="346AB285" w14:textId="6AB97399" w:rsidR="0072615D" w:rsidRPr="00F525AA" w:rsidRDefault="0072615D" w:rsidP="004F6455">
      <w:pPr>
        <w:pStyle w:val="ListParagraph"/>
        <w:numPr>
          <w:ilvl w:val="0"/>
          <w:numId w:val="7"/>
        </w:numPr>
      </w:pPr>
      <w:r w:rsidRPr="00F525AA">
        <w:t xml:space="preserve">The specific </w:t>
      </w:r>
      <w:r w:rsidRPr="00F525AA">
        <w:rPr>
          <w:lang w:eastAsia="da-DK" w:bidi="da-DK"/>
        </w:rPr>
        <w:t xml:space="preserve">terms </w:t>
      </w:r>
      <w:r w:rsidRPr="00F525AA">
        <w:t>and conditions including audit regarding the operati</w:t>
      </w:r>
      <w:r w:rsidR="00366B96" w:rsidRPr="00F525AA">
        <w:t>ng</w:t>
      </w:r>
      <w:r w:rsidRPr="00F525AA">
        <w:t xml:space="preserve"> costs of the EuroHPC </w:t>
      </w:r>
      <w:r w:rsidR="00F83996" w:rsidRPr="00F525AA">
        <w:t xml:space="preserve">AI-optimised </w:t>
      </w:r>
      <w:r w:rsidRPr="00F525AA">
        <w:t xml:space="preserve">supercomputer from Union financial contribution will be defined in the </w:t>
      </w:r>
      <w:r w:rsidR="002E4B3B" w:rsidRPr="002E4B3B">
        <w:t>Grant Agreement for operating costs of the A</w:t>
      </w:r>
      <w:r w:rsidR="00456088">
        <w:t>I</w:t>
      </w:r>
      <w:r w:rsidR="002E4B3B" w:rsidRPr="002E4B3B">
        <w:t>-optimised supercomputer</w:t>
      </w:r>
      <w:r w:rsidRPr="00F525AA">
        <w:t xml:space="preserve"> to be signed between the Parties for that purpose on the basis of the applicable legal framework.</w:t>
      </w:r>
    </w:p>
    <w:p w14:paraId="7C4F572E" w14:textId="16D2D0B6" w:rsidR="0072615D" w:rsidRPr="00F525AA" w:rsidRDefault="0072615D" w:rsidP="004F6455">
      <w:pPr>
        <w:pStyle w:val="ListParagraph"/>
        <w:numPr>
          <w:ilvl w:val="0"/>
          <w:numId w:val="7"/>
        </w:numPr>
      </w:pPr>
      <w:r w:rsidRPr="00F525AA">
        <w:t>The Hosting Entity must put in place an audit procedure covering the access of the users and allocation of access time in accordance with Article 1</w:t>
      </w:r>
      <w:r w:rsidR="000307F3" w:rsidRPr="00F525AA">
        <w:t>7</w:t>
      </w:r>
      <w:r w:rsidRPr="00F525AA">
        <w:t xml:space="preserve"> of the Regulation. The controls must address but not be limited to all user access and user identification linked to any changes to the system and data.  </w:t>
      </w:r>
    </w:p>
    <w:p w14:paraId="0AD068C4" w14:textId="781AA8ED" w:rsidR="0072615D" w:rsidRPr="00F525AA" w:rsidRDefault="0072615D" w:rsidP="004F6455">
      <w:pPr>
        <w:pStyle w:val="ListParagraph"/>
        <w:numPr>
          <w:ilvl w:val="0"/>
          <w:numId w:val="7"/>
        </w:numPr>
      </w:pPr>
      <w:r w:rsidRPr="00F525AA">
        <w:t xml:space="preserve">The Hosting Entity must submit by 31 March of each year to the EuroHPC Joint </w:t>
      </w:r>
      <w:r w:rsidRPr="00F525AA">
        <w:rPr>
          <w:lang w:eastAsia="en-GB"/>
        </w:rPr>
        <w:t>Undertaking’s</w:t>
      </w:r>
      <w:r w:rsidRPr="00F525AA">
        <w:t xml:space="preserve"> Governing Board an audit report</w:t>
      </w:r>
      <w:r w:rsidR="00A2584D" w:rsidRPr="00F525AA">
        <w:t xml:space="preserve"> and by 31 January</w:t>
      </w:r>
      <w:r w:rsidRPr="00F525AA">
        <w:t xml:space="preserve"> </w:t>
      </w:r>
      <w:r w:rsidR="00794B22" w:rsidRPr="00F525AA">
        <w:t>of each year</w:t>
      </w:r>
      <w:r w:rsidRPr="00F525AA">
        <w:t xml:space="preserve"> data on the use of access time in the previous financial year. </w:t>
      </w:r>
      <w:r w:rsidR="00C45405" w:rsidRPr="00F525AA">
        <w:t xml:space="preserve">The provision of the audit reports </w:t>
      </w:r>
      <w:r w:rsidRPr="00F525AA">
        <w:t>is indicated as deliverable</w:t>
      </w:r>
      <w:r w:rsidR="00C45405" w:rsidRPr="00F525AA">
        <w:t>s</w:t>
      </w:r>
      <w:r w:rsidRPr="00F525AA">
        <w:t xml:space="preserve"> in</w:t>
      </w:r>
      <w:r w:rsidR="00C54B84" w:rsidRPr="00F525AA">
        <w:t xml:space="preserve"> </w:t>
      </w:r>
      <w:r w:rsidR="00F83996" w:rsidRPr="00F525AA">
        <w:t>Annex IV. Associated deliverables and milestones</w:t>
      </w:r>
      <w:r w:rsidRPr="00F525AA">
        <w:rPr>
          <w:lang w:eastAsia="en-GB"/>
        </w:rPr>
        <w:t xml:space="preserve">. </w:t>
      </w:r>
    </w:p>
    <w:p w14:paraId="784FCDCA" w14:textId="77777777" w:rsidR="0072615D" w:rsidRPr="00F525AA" w:rsidRDefault="0072615D" w:rsidP="004F6455">
      <w:pPr>
        <w:pStyle w:val="ListParagraph"/>
        <w:numPr>
          <w:ilvl w:val="0"/>
          <w:numId w:val="7"/>
        </w:numPr>
      </w:pPr>
      <w:r w:rsidRPr="00F525AA">
        <w:t>The checks and audit data must be protected, non-repudiated and restricted to authorized staff. Retention of the relevant records will be retained online for at least ninety (90) days and further preserve offline for a period of the agreement or required by the EuroHPC Joint Undertaking.</w:t>
      </w:r>
    </w:p>
    <w:p w14:paraId="2896AD21" w14:textId="77777777" w:rsidR="0072615D" w:rsidRPr="00F525AA" w:rsidRDefault="0072615D" w:rsidP="004F6455">
      <w:pPr>
        <w:pStyle w:val="ListParagraph"/>
        <w:numPr>
          <w:ilvl w:val="0"/>
          <w:numId w:val="7"/>
        </w:numPr>
      </w:pPr>
      <w:r w:rsidRPr="00F525AA">
        <w:t>Information and documents provided as part of checks or audits must be treated on a confidential basis.</w:t>
      </w:r>
    </w:p>
    <w:p w14:paraId="377C9073" w14:textId="2DDF8ABD" w:rsidR="0072615D" w:rsidRPr="00F525AA" w:rsidRDefault="0072615D" w:rsidP="004F6455">
      <w:pPr>
        <w:pStyle w:val="ListParagraph"/>
        <w:numPr>
          <w:ilvl w:val="0"/>
          <w:numId w:val="7"/>
        </w:numPr>
      </w:pPr>
      <w:r w:rsidRPr="00F525AA">
        <w:t>The above checks and audits may be carried out either directly by the EuroHPC Joint Undertaking's own staff or by any other outside body authorised to do so on its behalf</w:t>
      </w:r>
      <w:r w:rsidR="00367795">
        <w:t xml:space="preserve"> </w:t>
      </w:r>
      <w:r w:rsidR="00367795" w:rsidRPr="00367795">
        <w:t xml:space="preserve">whereby the Hosting Entity shall be  informed 14 </w:t>
      </w:r>
      <w:r w:rsidR="00367795">
        <w:t xml:space="preserve">(fourteen) </w:t>
      </w:r>
      <w:r w:rsidR="00367795" w:rsidRPr="00367795">
        <w:t>days in advance in writing thereof</w:t>
      </w:r>
      <w:r w:rsidRPr="00F525AA">
        <w:t>.</w:t>
      </w:r>
    </w:p>
    <w:p w14:paraId="40BE4DDD" w14:textId="77777777" w:rsidR="0072615D" w:rsidRPr="00F525AA" w:rsidRDefault="0072615D" w:rsidP="004F6455">
      <w:pPr>
        <w:pStyle w:val="ListParagraph"/>
        <w:numPr>
          <w:ilvl w:val="0"/>
          <w:numId w:val="7"/>
        </w:numPr>
      </w:pPr>
      <w:r w:rsidRPr="00F525AA">
        <w:t xml:space="preserve">In addition to the EuroHPC Joint Undertaking, the European Commission, the European Anti-Fraud Office </w:t>
      </w:r>
      <w:r w:rsidRPr="00F525AA">
        <w:rPr>
          <w:lang w:eastAsia="fi-FI" w:bidi="fi-FI"/>
        </w:rPr>
        <w:t xml:space="preserve">(OLAF) </w:t>
      </w:r>
      <w:r w:rsidRPr="00F525AA">
        <w:t>and the Court of Auditors may carry out checks and audits in accordance with their respective competences and the applicable legal framework.</w:t>
      </w:r>
    </w:p>
    <w:p w14:paraId="5FBDF911" w14:textId="5E425F5E" w:rsidR="0072615D" w:rsidRPr="00F525AA" w:rsidRDefault="000A40BF" w:rsidP="004F6455">
      <w:pPr>
        <w:pStyle w:val="ListParagraph"/>
        <w:numPr>
          <w:ilvl w:val="0"/>
          <w:numId w:val="7"/>
        </w:numPr>
      </w:pPr>
      <w:r w:rsidRPr="00F525AA">
        <w:t xml:space="preserve">For actions funded </w:t>
      </w:r>
      <w:r w:rsidR="00DD2F44" w:rsidRPr="00F525AA">
        <w:t xml:space="preserve">from the Digital Europe Programme, audits of </w:t>
      </w:r>
      <w:r w:rsidR="00EC1ECB" w:rsidRPr="00F525AA">
        <w:t>recipients</w:t>
      </w:r>
      <w:r w:rsidR="00DD2F44" w:rsidRPr="00F525AA">
        <w:t xml:space="preserve"> of Union funds </w:t>
      </w:r>
      <w:r w:rsidR="00EC1ECB" w:rsidRPr="00F525AA">
        <w:t>under this Regulation should be carried out in compliance with Regulation (EU) 2021/694.</w:t>
      </w:r>
    </w:p>
    <w:p w14:paraId="1608DC97" w14:textId="32C9CBF3" w:rsidR="0072615D" w:rsidRPr="00F525AA" w:rsidRDefault="0072615D" w:rsidP="004F6455">
      <w:pPr>
        <w:pStyle w:val="ListParagraph"/>
        <w:numPr>
          <w:ilvl w:val="0"/>
          <w:numId w:val="7"/>
        </w:numPr>
      </w:pPr>
      <w:r w:rsidRPr="00F525AA">
        <w:t>In relation to the action</w:t>
      </w:r>
      <w:r w:rsidR="003E1533" w:rsidRPr="00F525AA">
        <w:t>s</w:t>
      </w:r>
      <w:r w:rsidRPr="00F525AA">
        <w:t xml:space="preserve"> funded under the</w:t>
      </w:r>
      <w:r w:rsidR="00872669" w:rsidRPr="00872669">
        <w:t xml:space="preserve"> Grant Agreement for the AI Factory, </w:t>
      </w:r>
      <w:r w:rsidR="009A4139">
        <w:t>t</w:t>
      </w:r>
      <w:r w:rsidRPr="00F525AA">
        <w:t>he rules on checks and audits</w:t>
      </w:r>
      <w:r w:rsidR="002E4B3B">
        <w:t xml:space="preserve"> set out </w:t>
      </w:r>
      <w:r w:rsidRPr="00F525AA">
        <w:t>in th</w:t>
      </w:r>
      <w:r w:rsidR="009A4139">
        <w:t>at</w:t>
      </w:r>
      <w:r w:rsidRPr="00F525AA">
        <w:t xml:space="preserve"> grant agreement apply.</w:t>
      </w:r>
    </w:p>
    <w:p w14:paraId="6D035768" w14:textId="77777777" w:rsidR="0072615D" w:rsidRPr="00F525AA" w:rsidRDefault="0072615D" w:rsidP="004F6455">
      <w:pPr>
        <w:pStyle w:val="Heading3"/>
      </w:pPr>
      <w:bookmarkStart w:id="363" w:name="bookmark61"/>
      <w:bookmarkStart w:id="364" w:name="_Toc441250887"/>
      <w:bookmarkStart w:id="365" w:name="_Toc530496981"/>
      <w:bookmarkStart w:id="366" w:name="_Toc531104559"/>
      <w:bookmarkStart w:id="367" w:name="_Toc531104811"/>
      <w:bookmarkStart w:id="368" w:name="_Toc531104923"/>
      <w:bookmarkStart w:id="369" w:name="_Toc531105369"/>
      <w:bookmarkStart w:id="370" w:name="_Toc531107179"/>
      <w:bookmarkStart w:id="371" w:name="_Toc535586739"/>
      <w:bookmarkStart w:id="372" w:name="_Toc184310652"/>
      <w:r w:rsidRPr="00F525AA">
        <w:lastRenderedPageBreak/>
        <w:t>On-the-spot visits</w:t>
      </w:r>
      <w:bookmarkEnd w:id="363"/>
      <w:bookmarkEnd w:id="364"/>
      <w:bookmarkEnd w:id="365"/>
      <w:bookmarkEnd w:id="366"/>
      <w:bookmarkEnd w:id="367"/>
      <w:bookmarkEnd w:id="368"/>
      <w:bookmarkEnd w:id="369"/>
      <w:bookmarkEnd w:id="370"/>
      <w:bookmarkEnd w:id="371"/>
      <w:bookmarkEnd w:id="372"/>
    </w:p>
    <w:p w14:paraId="343D26B8" w14:textId="77777777" w:rsidR="0072615D" w:rsidRPr="00F525AA" w:rsidRDefault="0072615D" w:rsidP="004F6455">
      <w:pPr>
        <w:pStyle w:val="ListParagraph"/>
        <w:numPr>
          <w:ilvl w:val="0"/>
          <w:numId w:val="50"/>
        </w:numPr>
      </w:pPr>
      <w:r w:rsidRPr="00F525AA">
        <w:t>The EuroHPC Joint Undertaking has the right to perform on-the-spot visits to the hosting site and the premises of the Hosting Entity.</w:t>
      </w:r>
      <w:r w:rsidRPr="00F525AA">
        <w:rPr>
          <w:lang w:eastAsia="en-GB"/>
        </w:rPr>
        <w:t xml:space="preserve"> </w:t>
      </w:r>
    </w:p>
    <w:p w14:paraId="29033717" w14:textId="0B014C17" w:rsidR="0072615D" w:rsidRPr="00F525AA" w:rsidRDefault="0072615D" w:rsidP="004F6455">
      <w:pPr>
        <w:pStyle w:val="ListParagraph"/>
        <w:numPr>
          <w:ilvl w:val="0"/>
          <w:numId w:val="50"/>
        </w:numPr>
      </w:pPr>
      <w:r w:rsidRPr="00F525AA">
        <w:t xml:space="preserve">During an on-the-spot visit, the Hosting Entity will allow the staff of the EuroHPC Joint Undertaking and any external personnel authorised by the EuroHPC Joint Undertaking to have access to the hosting site and premises of the Hosting Entity, and to all the necessary information related to the </w:t>
      </w:r>
      <w:r w:rsidR="0084166D" w:rsidRPr="00F525AA">
        <w:t>hosting and</w:t>
      </w:r>
      <w:r w:rsidRPr="00F525AA">
        <w:t xml:space="preserve"> operation of the EuroHPC </w:t>
      </w:r>
      <w:r w:rsidR="00BE700D" w:rsidRPr="00F525AA">
        <w:t xml:space="preserve">AI-optimised </w:t>
      </w:r>
      <w:r w:rsidRPr="00F525AA">
        <w:t>supercomputer</w:t>
      </w:r>
      <w:r w:rsidR="001902D8" w:rsidRPr="00F525AA">
        <w:t xml:space="preserve"> </w:t>
      </w:r>
      <w:r w:rsidRPr="00F525AA">
        <w:t xml:space="preserve">for the assessment of the fulfilment of this </w:t>
      </w:r>
      <w:r w:rsidR="00274A8D" w:rsidRPr="00F525AA">
        <w:t>H</w:t>
      </w:r>
      <w:r w:rsidRPr="00F525AA">
        <w:t xml:space="preserve">osting Agreement, including </w:t>
      </w:r>
      <w:r w:rsidRPr="00F525AA">
        <w:rPr>
          <w:lang w:eastAsia="da-DK" w:bidi="da-DK"/>
        </w:rPr>
        <w:t xml:space="preserve">information </w:t>
      </w:r>
      <w:r w:rsidRPr="00F525AA">
        <w:t>in electronic format.</w:t>
      </w:r>
    </w:p>
    <w:p w14:paraId="7B652373" w14:textId="16BAB04D" w:rsidR="0072615D" w:rsidRPr="00F525AA" w:rsidRDefault="0072615D" w:rsidP="004F6455">
      <w:pPr>
        <w:pStyle w:val="ListParagraph"/>
        <w:numPr>
          <w:ilvl w:val="0"/>
          <w:numId w:val="50"/>
        </w:numPr>
        <w:rPr>
          <w:lang w:eastAsia="en-GB"/>
        </w:rPr>
      </w:pPr>
      <w:r w:rsidRPr="00F525AA">
        <w:t xml:space="preserve">The Hosting Entity must ensure that the information is readily available at the moment of the on-the-spot visit and that </w:t>
      </w:r>
      <w:r w:rsidRPr="00F525AA">
        <w:rPr>
          <w:lang w:eastAsia="da-DK" w:bidi="da-DK"/>
        </w:rPr>
        <w:t xml:space="preserve">information </w:t>
      </w:r>
      <w:r w:rsidRPr="00F525AA">
        <w:t>requested is handed over in an appropriate form.</w:t>
      </w:r>
      <w:r w:rsidR="00C54B84" w:rsidRPr="00F525AA">
        <w:t xml:space="preserve"> </w:t>
      </w:r>
      <w:r w:rsidRPr="00F525AA">
        <w:rPr>
          <w:lang w:eastAsia="en-GB"/>
        </w:rPr>
        <w:t xml:space="preserve">Visits agreed herein will be notified at least </w:t>
      </w:r>
      <w:r w:rsidR="00367795">
        <w:rPr>
          <w:lang w:eastAsia="en-GB"/>
        </w:rPr>
        <w:t>14 (fourteen)</w:t>
      </w:r>
      <w:r w:rsidR="00FD7BC3">
        <w:rPr>
          <w:lang w:eastAsia="en-GB"/>
        </w:rPr>
        <w:t xml:space="preserve"> </w:t>
      </w:r>
      <w:r w:rsidRPr="00F525AA">
        <w:rPr>
          <w:lang w:eastAsia="en-GB"/>
        </w:rPr>
        <w:t>calendar days beforehand and be carried out in a way that causes minimal disruption to safety and operation of services under the Hosting Entity’s responsibilities.</w:t>
      </w:r>
    </w:p>
    <w:p w14:paraId="720DF886" w14:textId="667C976F" w:rsidR="0072615D" w:rsidRPr="00F525AA" w:rsidRDefault="0072615D" w:rsidP="004F6455">
      <w:pPr>
        <w:pStyle w:val="ListParagraph"/>
        <w:numPr>
          <w:ilvl w:val="0"/>
          <w:numId w:val="50"/>
        </w:numPr>
        <w:rPr>
          <w:lang w:eastAsia="en-GB"/>
        </w:rPr>
      </w:pPr>
      <w:r w:rsidRPr="00F525AA">
        <w:t>In relation to the action</w:t>
      </w:r>
      <w:r w:rsidR="003E1533" w:rsidRPr="00F525AA">
        <w:t>s</w:t>
      </w:r>
      <w:r w:rsidRPr="00F525AA">
        <w:t xml:space="preserve"> funded under the </w:t>
      </w:r>
      <w:r w:rsidR="002E4B3B" w:rsidRPr="002E4B3B">
        <w:t>Grant Agreement for operating costs of the A</w:t>
      </w:r>
      <w:r w:rsidR="009A4139">
        <w:t>I</w:t>
      </w:r>
      <w:r w:rsidR="002E4B3B" w:rsidRPr="002E4B3B">
        <w:t>-optimised supercomputer</w:t>
      </w:r>
      <w:r w:rsidR="00872669" w:rsidRPr="00872669">
        <w:rPr>
          <w:rFonts w:ascii="Calibri" w:hAnsi="Calibri" w:cs="Times New Roman"/>
          <w:lang w:eastAsia="en-GB"/>
        </w:rPr>
        <w:t xml:space="preserve"> </w:t>
      </w:r>
      <w:r w:rsidR="00872669" w:rsidRPr="00872669">
        <w:t xml:space="preserve">and the Grant Agreement for the AI Factory, </w:t>
      </w:r>
      <w:r w:rsidRPr="00F525AA">
        <w:t>the rules</w:t>
      </w:r>
      <w:r w:rsidR="002E4B3B">
        <w:t xml:space="preserve"> set out</w:t>
      </w:r>
      <w:r w:rsidRPr="00F525AA">
        <w:t xml:space="preserve"> in th</w:t>
      </w:r>
      <w:r w:rsidR="00655B26">
        <w:t>e respective</w:t>
      </w:r>
      <w:r w:rsidRPr="00F525AA">
        <w:t xml:space="preserve"> grant agreement apply.</w:t>
      </w:r>
    </w:p>
    <w:p w14:paraId="1D040F5D" w14:textId="77777777" w:rsidR="0072615D" w:rsidRPr="00F525AA" w:rsidRDefault="0072615D" w:rsidP="001267BD">
      <w:pPr>
        <w:pStyle w:val="Heading1"/>
        <w:rPr>
          <w:rFonts w:asciiTheme="minorHAnsi" w:hAnsiTheme="minorHAnsi" w:cstheme="minorHAnsi"/>
        </w:rPr>
      </w:pPr>
      <w:bookmarkStart w:id="373" w:name="_Toc184310653"/>
      <w:r w:rsidRPr="00F525AA">
        <w:rPr>
          <w:rFonts w:asciiTheme="minorHAnsi" w:hAnsiTheme="minorHAnsi" w:cstheme="minorHAnsi"/>
        </w:rPr>
        <w:t>CHAPTER 3</w:t>
      </w:r>
      <w:bookmarkEnd w:id="373"/>
    </w:p>
    <w:p w14:paraId="3FCE1ECE" w14:textId="77777777" w:rsidR="0072615D" w:rsidRPr="00F525AA" w:rsidRDefault="0072615D" w:rsidP="006E5599">
      <w:pPr>
        <w:pStyle w:val="Heading2"/>
      </w:pPr>
      <w:bookmarkStart w:id="374" w:name="_Toc527995516"/>
      <w:bookmarkStart w:id="375" w:name="bookmark29"/>
      <w:bookmarkStart w:id="376" w:name="bookmark30"/>
      <w:bookmarkStart w:id="377" w:name="_Toc530778079"/>
      <w:bookmarkStart w:id="378" w:name="_Toc530830969"/>
      <w:bookmarkStart w:id="379" w:name="_Toc530838796"/>
      <w:bookmarkStart w:id="380" w:name="_Toc530990318"/>
      <w:bookmarkStart w:id="381" w:name="_Toc531091668"/>
      <w:bookmarkStart w:id="382" w:name="_Toc531104547"/>
      <w:bookmarkStart w:id="383" w:name="_Toc531104798"/>
      <w:bookmarkStart w:id="384" w:name="_Toc531104910"/>
      <w:bookmarkStart w:id="385" w:name="_Toc531105351"/>
      <w:bookmarkStart w:id="386" w:name="_Toc531107167"/>
      <w:bookmarkStart w:id="387" w:name="_Toc535586718"/>
      <w:bookmarkStart w:id="388" w:name="_Toc184310654"/>
      <w:r w:rsidRPr="00F525AA">
        <w:t>Subcontracting</w:t>
      </w:r>
      <w:bookmarkEnd w:id="374"/>
      <w:r w:rsidRPr="00F525AA">
        <w:t xml:space="preserve"> and third parties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1808B44" w14:textId="77777777" w:rsidR="0072615D" w:rsidRPr="00F525AA" w:rsidRDefault="0072615D" w:rsidP="004F6455">
      <w:pPr>
        <w:pStyle w:val="ListParagraph"/>
        <w:numPr>
          <w:ilvl w:val="0"/>
          <w:numId w:val="42"/>
        </w:numPr>
      </w:pPr>
      <w:r w:rsidRPr="00F525AA">
        <w:t>The Hosting Entity is allowed to subcontract certain activities to be performed to third parties. However, the Hosting Entity must ensure that the percentage of subcontracting activities is proportionate and justifiable in accordance with the objective of the Agreement. The Hosting Entity will remain bound by its obligations under the Agreement and will be solely responsible for the proper performance of this agreement, including by third parties acting in their capacity as subcontractors.</w:t>
      </w:r>
    </w:p>
    <w:p w14:paraId="1B6BA604" w14:textId="77777777" w:rsidR="0072615D" w:rsidRPr="00F525AA" w:rsidRDefault="0072615D" w:rsidP="004F6455">
      <w:pPr>
        <w:pStyle w:val="ListParagraph"/>
        <w:numPr>
          <w:ilvl w:val="0"/>
          <w:numId w:val="42"/>
        </w:numPr>
      </w:pPr>
      <w:r w:rsidRPr="00F525AA">
        <w:t>The Hosting Entity will make sure that the subcontract does not affect rights and guarantees granted to the EuroHPC Joint Undertaking by virtue of this Agreement.</w:t>
      </w:r>
    </w:p>
    <w:p w14:paraId="0BCCBA07" w14:textId="23ABBDE1" w:rsidR="0072615D" w:rsidRPr="00F525AA" w:rsidRDefault="0072615D" w:rsidP="004F6455">
      <w:pPr>
        <w:pStyle w:val="ListParagraph"/>
        <w:numPr>
          <w:ilvl w:val="0"/>
          <w:numId w:val="42"/>
        </w:numPr>
      </w:pPr>
      <w:r w:rsidRPr="00F525AA">
        <w:t>In relation to the action</w:t>
      </w:r>
      <w:r w:rsidR="003E1533" w:rsidRPr="00F525AA">
        <w:t>s</w:t>
      </w:r>
      <w:r w:rsidRPr="00F525AA">
        <w:t xml:space="preserve"> funded under the </w:t>
      </w:r>
      <w:r w:rsidR="002E4B3B" w:rsidRPr="002E4B3B">
        <w:t>Grant Agreement for operating costs of the A</w:t>
      </w:r>
      <w:r w:rsidR="009A4139">
        <w:t>I</w:t>
      </w:r>
      <w:r w:rsidR="002E4B3B" w:rsidRPr="002E4B3B">
        <w:t>-optimised supercomputer</w:t>
      </w:r>
      <w:r w:rsidR="00872669" w:rsidRPr="00872669">
        <w:rPr>
          <w:rFonts w:ascii="Calibri" w:hAnsi="Calibri" w:cs="Times New Roman"/>
          <w:lang w:eastAsia="en-GB"/>
        </w:rPr>
        <w:t xml:space="preserve"> </w:t>
      </w:r>
      <w:r w:rsidR="00872669" w:rsidRPr="00872669">
        <w:t xml:space="preserve">and the Grant Agreement for the AI Factory, </w:t>
      </w:r>
      <w:r w:rsidRPr="00F525AA">
        <w:t xml:space="preserve">the rules concerning subcontracting </w:t>
      </w:r>
      <w:r w:rsidR="00604E62">
        <w:t xml:space="preserve">set out </w:t>
      </w:r>
      <w:r w:rsidRPr="00F525AA">
        <w:t>in th</w:t>
      </w:r>
      <w:r w:rsidR="00AC26A2">
        <w:t>e respective</w:t>
      </w:r>
      <w:r w:rsidRPr="00F525AA">
        <w:t xml:space="preserve"> grant agreement apply.</w:t>
      </w:r>
    </w:p>
    <w:p w14:paraId="48095876" w14:textId="77777777" w:rsidR="0072615D" w:rsidRPr="00F525AA" w:rsidRDefault="0072615D" w:rsidP="001267BD">
      <w:pPr>
        <w:pStyle w:val="Heading1"/>
        <w:rPr>
          <w:rFonts w:asciiTheme="minorHAnsi" w:hAnsiTheme="minorHAnsi" w:cstheme="minorHAnsi"/>
        </w:rPr>
      </w:pPr>
      <w:bookmarkStart w:id="389" w:name="_Toc184310655"/>
      <w:r w:rsidRPr="00F525AA">
        <w:rPr>
          <w:rFonts w:asciiTheme="minorHAnsi" w:hAnsiTheme="minorHAnsi" w:cstheme="minorHAnsi"/>
        </w:rPr>
        <w:t>CHAPTER 4</w:t>
      </w:r>
      <w:bookmarkEnd w:id="389"/>
    </w:p>
    <w:p w14:paraId="2993905E" w14:textId="77777777" w:rsidR="0072615D" w:rsidRPr="00F525AA" w:rsidRDefault="0072615D" w:rsidP="006E5599">
      <w:pPr>
        <w:pStyle w:val="Heading2"/>
      </w:pPr>
      <w:bookmarkStart w:id="390" w:name="bookmark62"/>
      <w:bookmarkStart w:id="391" w:name="bookmark63"/>
      <w:bookmarkStart w:id="392" w:name="_Toc530778097"/>
      <w:bookmarkStart w:id="393" w:name="_Toc530830983"/>
      <w:bookmarkStart w:id="394" w:name="_Toc530838805"/>
      <w:bookmarkStart w:id="395" w:name="_Toc530990330"/>
      <w:bookmarkStart w:id="396" w:name="_Toc531091681"/>
      <w:bookmarkStart w:id="397" w:name="_Toc531104553"/>
      <w:bookmarkStart w:id="398" w:name="_Toc531104805"/>
      <w:bookmarkStart w:id="399" w:name="_Toc531104917"/>
      <w:bookmarkStart w:id="400" w:name="_Toc531105362"/>
      <w:bookmarkStart w:id="401" w:name="_Toc531107173"/>
      <w:bookmarkStart w:id="402" w:name="_Toc535586740"/>
      <w:bookmarkStart w:id="403" w:name="_Toc184310656"/>
      <w:bookmarkStart w:id="404" w:name="bookmark65"/>
      <w:bookmarkStart w:id="405" w:name="bookmark66"/>
      <w:bookmarkStart w:id="406" w:name="_Toc527995524"/>
      <w:bookmarkStart w:id="407" w:name="_Toc530778093"/>
      <w:bookmarkStart w:id="408" w:name="_Toc530830979"/>
      <w:bookmarkStart w:id="409" w:name="_Toc530838803"/>
      <w:bookmarkStart w:id="410" w:name="_Toc530990328"/>
      <w:bookmarkStart w:id="411" w:name="_Toc531091679"/>
      <w:bookmarkStart w:id="412" w:name="_Toc531104552"/>
      <w:bookmarkStart w:id="413" w:name="_Toc531104804"/>
      <w:bookmarkStart w:id="414" w:name="_Toc531104916"/>
      <w:bookmarkStart w:id="415" w:name="_Toc531105361"/>
      <w:bookmarkStart w:id="416" w:name="_Toc531107172"/>
      <w:bookmarkStart w:id="417" w:name="_Toc535586741"/>
      <w:r w:rsidRPr="00F525AA">
        <w:t>Consequences of non-compliance with obligations</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D163666" w14:textId="77777777" w:rsidR="0072615D" w:rsidRPr="00F525AA" w:rsidRDefault="0072615D" w:rsidP="004F6455">
      <w:pPr>
        <w:pStyle w:val="ListParagraph"/>
        <w:numPr>
          <w:ilvl w:val="0"/>
          <w:numId w:val="6"/>
        </w:numPr>
        <w:ind w:left="360"/>
      </w:pPr>
      <w:r w:rsidRPr="00F525AA">
        <w:t xml:space="preserve">The Hosting Entity will use its best endeavours to </w:t>
      </w:r>
      <w:r w:rsidRPr="00F525AA">
        <w:rPr>
          <w:lang w:eastAsia="da-DK" w:bidi="da-DK"/>
        </w:rPr>
        <w:t xml:space="preserve">fulfil </w:t>
      </w:r>
      <w:r w:rsidRPr="00F525AA">
        <w:t xml:space="preserve">its obligations under this Agreement and provide the hosting site services under the highest </w:t>
      </w:r>
      <w:r w:rsidRPr="00F525AA">
        <w:rPr>
          <w:lang w:eastAsia="da-DK" w:bidi="da-DK"/>
        </w:rPr>
        <w:t xml:space="preserve">professional standards </w:t>
      </w:r>
      <w:r w:rsidRPr="00F525AA">
        <w:t xml:space="preserve">and in a timely </w:t>
      </w:r>
      <w:r w:rsidRPr="00F525AA">
        <w:rPr>
          <w:lang w:eastAsia="da-DK" w:bidi="da-DK"/>
        </w:rPr>
        <w:t xml:space="preserve">manner, </w:t>
      </w:r>
      <w:r w:rsidRPr="00F525AA">
        <w:t xml:space="preserve">within the deadlines agreed between the Parties. </w:t>
      </w:r>
    </w:p>
    <w:p w14:paraId="7831AF22" w14:textId="77777777" w:rsidR="0072615D" w:rsidRPr="00F525AA" w:rsidRDefault="0072615D" w:rsidP="004F6455">
      <w:pPr>
        <w:pStyle w:val="ListParagraph"/>
        <w:numPr>
          <w:ilvl w:val="0"/>
          <w:numId w:val="6"/>
        </w:numPr>
        <w:ind w:left="360"/>
      </w:pPr>
      <w:r w:rsidRPr="00F525AA">
        <w:t xml:space="preserve">The EuroHPC Joint Undertaking will use its best endeavours to fulfil its obligations under this Agreement in a timely manner, within the deadlines agreed between the Parties. </w:t>
      </w:r>
    </w:p>
    <w:p w14:paraId="2518A184" w14:textId="77777777" w:rsidR="0072615D" w:rsidRPr="00F525AA" w:rsidRDefault="0072615D" w:rsidP="004F6455">
      <w:pPr>
        <w:pStyle w:val="ListParagraph"/>
        <w:numPr>
          <w:ilvl w:val="0"/>
          <w:numId w:val="6"/>
        </w:numPr>
        <w:ind w:left="360"/>
      </w:pPr>
      <w:r w:rsidRPr="00F525AA">
        <w:t xml:space="preserve">The EuroHPC Joint Undertaking and the Hosting Entity will use their best efforts to solve any non-compliance issue amicably, taking into account the best interests of the Union, </w:t>
      </w:r>
      <w:r w:rsidR="00A46479" w:rsidRPr="00F525AA">
        <w:t xml:space="preserve">the interests of the Hosting Entity and the Hosting Consortium </w:t>
      </w:r>
      <w:r w:rsidRPr="00F525AA">
        <w:t>and the shared objectives of the EuroHPC Joint Undertaking and the Hosting Entity.</w:t>
      </w:r>
    </w:p>
    <w:p w14:paraId="3CF909AA" w14:textId="77777777" w:rsidR="0072615D" w:rsidRPr="00F525AA" w:rsidRDefault="0072615D" w:rsidP="004F6455">
      <w:pPr>
        <w:pStyle w:val="ListParagraph"/>
        <w:numPr>
          <w:ilvl w:val="0"/>
          <w:numId w:val="6"/>
        </w:numPr>
        <w:ind w:left="360"/>
      </w:pPr>
      <w:r w:rsidRPr="00F525AA">
        <w:lastRenderedPageBreak/>
        <w:t xml:space="preserve">In case one of the Parties is not in position to fulfil its obligations under this Agreement on time for whichever reason, it will notify the other party without delay, stating the nature of the circumstances, their likely duration and effects and the measures taken to limit or mitigate any damage. </w:t>
      </w:r>
    </w:p>
    <w:p w14:paraId="38F487E3" w14:textId="77777777" w:rsidR="00296761" w:rsidRPr="00F525AA" w:rsidRDefault="0072615D" w:rsidP="004F6455">
      <w:pPr>
        <w:pStyle w:val="ListParagraph"/>
        <w:numPr>
          <w:ilvl w:val="0"/>
          <w:numId w:val="6"/>
        </w:numPr>
        <w:ind w:left="360"/>
      </w:pPr>
      <w:r w:rsidRPr="00F525AA">
        <w:t xml:space="preserve">In case a status report shows that the services provided by the Hosting Entity are not fully compliant with this Agreement, the EuroHPC Joint Undertaking will evaluate the severity of the problem and its consequences, and discuss the conclusions of this evaluation with the Hosting </w:t>
      </w:r>
      <w:r w:rsidR="00A46479" w:rsidRPr="00F525AA">
        <w:t xml:space="preserve">Entity. </w:t>
      </w:r>
    </w:p>
    <w:p w14:paraId="180DF419" w14:textId="77777777" w:rsidR="00816263" w:rsidRPr="00F525AA" w:rsidRDefault="0072615D" w:rsidP="004F6455">
      <w:pPr>
        <w:pStyle w:val="ListParagraph"/>
        <w:numPr>
          <w:ilvl w:val="0"/>
          <w:numId w:val="6"/>
        </w:numPr>
        <w:ind w:left="360"/>
      </w:pPr>
      <w:r w:rsidRPr="00F525AA">
        <w:t>If the obligations of the Hosting Entity included in this Agreement have not been implemented accordingly or if any obligation under the Agreement has been breached by the Hosting Entity, the EuroHPC Joint Undertaking will send a formal notification to the Hosting Entity requesting the Hosting Entity to rectify that situation or provide explanations and intended rectification or remedial actions. The Hosting Entity will respond to this notification within ten (10) calendar days following the date of receipt.</w:t>
      </w:r>
      <w:r w:rsidR="00816263" w:rsidRPr="00F525AA">
        <w:t xml:space="preserve"> </w:t>
      </w:r>
    </w:p>
    <w:p w14:paraId="6A5A1462" w14:textId="758EFB82" w:rsidR="00A46479" w:rsidRPr="00F525AA" w:rsidRDefault="0072615D" w:rsidP="004F6455">
      <w:pPr>
        <w:pStyle w:val="ListParagraph"/>
        <w:numPr>
          <w:ilvl w:val="0"/>
          <w:numId w:val="6"/>
        </w:numPr>
        <w:ind w:left="360"/>
      </w:pPr>
      <w:r w:rsidRPr="00F525AA">
        <w:t>If the Hosting Entity does not respond within the abovementioned timeframe, the EuroHPC Joint Undertaking will send a reminder by way of a second formal notification to the Hosting Entity, specifying the measures it intends to take if the Hosting Entity does not respond to its request or does not take appropriate and reasonable measures to rectify the situation. The Hosting Entity must respond to this second formal notification within ten (10) calendar days following the date of receipt. If the Hosting Entity does not respond to this reminder, the EuroHPC Joint Undertaking will have the right to take the measures described in paragraph 8 and in Article</w:t>
      </w:r>
      <w:r w:rsidR="00C368AD" w:rsidRPr="00F525AA">
        <w:t xml:space="preserve"> </w:t>
      </w:r>
      <w:r w:rsidR="009D56A5" w:rsidRPr="00F525AA">
        <w:t>IV.2</w:t>
      </w:r>
      <w:r w:rsidRPr="00F525AA">
        <w:t>, notwithstanding any other legal rights of the EuroHPC Joint Undertaking</w:t>
      </w:r>
      <w:r w:rsidR="00A46479" w:rsidRPr="00F525AA">
        <w:t xml:space="preserve"> taking into account, the principle of proportionality the seriousness of the breach or non-compliance. </w:t>
      </w:r>
    </w:p>
    <w:p w14:paraId="1CCCE160" w14:textId="77777777" w:rsidR="0072615D" w:rsidRPr="00F525AA" w:rsidRDefault="0072615D" w:rsidP="004F6455">
      <w:pPr>
        <w:pStyle w:val="ListParagraph"/>
        <w:numPr>
          <w:ilvl w:val="0"/>
          <w:numId w:val="6"/>
        </w:numPr>
        <w:ind w:left="360"/>
      </w:pPr>
      <w:r w:rsidRPr="00F525AA">
        <w:t xml:space="preserve">In all cases, including cases of force </w:t>
      </w:r>
      <w:r w:rsidRPr="00F525AA">
        <w:rPr>
          <w:lang w:eastAsia="fr-FR" w:bidi="fr-FR"/>
        </w:rPr>
        <w:t xml:space="preserve">majeure, </w:t>
      </w:r>
      <w:r w:rsidRPr="00F525AA">
        <w:t xml:space="preserve">the EuroHPC Joint Undertaking will have the right to request </w:t>
      </w:r>
      <w:r w:rsidRPr="00F525AA">
        <w:rPr>
          <w:lang w:eastAsia="da-DK" w:bidi="da-DK"/>
        </w:rPr>
        <w:t xml:space="preserve">from </w:t>
      </w:r>
      <w:r w:rsidRPr="00F525AA">
        <w:t xml:space="preserve">the Hosting Entity to comply with the Agreement, take </w:t>
      </w:r>
      <w:r w:rsidRPr="00F525AA">
        <w:rPr>
          <w:lang w:eastAsia="nl-NL" w:bidi="nl-NL"/>
        </w:rPr>
        <w:t xml:space="preserve">remedial </w:t>
      </w:r>
      <w:r w:rsidRPr="00F525AA">
        <w:t xml:space="preserve">measures </w:t>
      </w:r>
      <w:r w:rsidRPr="00F525AA">
        <w:rPr>
          <w:lang w:eastAsia="da-DK" w:bidi="da-DK"/>
        </w:rPr>
        <w:t xml:space="preserve">and/or </w:t>
      </w:r>
      <w:r w:rsidRPr="00F525AA">
        <w:t>proportionally reduce or recover amounts unduly paid to the Hosting Entity, as appropriate</w:t>
      </w:r>
      <w:r w:rsidR="0002133F" w:rsidRPr="00F525AA">
        <w:t xml:space="preserve"> and in accordance with t</w:t>
      </w:r>
      <w:r w:rsidR="00F141D4" w:rsidRPr="00F525AA">
        <w:t>he principle of proportionality</w:t>
      </w:r>
      <w:r w:rsidR="007C007C" w:rsidRPr="00F525AA">
        <w:t xml:space="preserve"> and the seriousness of the breach or non- compliance</w:t>
      </w:r>
      <w:r w:rsidR="005D458D" w:rsidRPr="00F525AA">
        <w:t xml:space="preserve"> and after using its best endeavours to allow the hosting entity to exercise its right to be heard</w:t>
      </w:r>
      <w:r w:rsidRPr="00F525AA">
        <w:t>.</w:t>
      </w:r>
    </w:p>
    <w:p w14:paraId="7AEED752" w14:textId="77777777" w:rsidR="0072615D" w:rsidRPr="00F525AA" w:rsidRDefault="0072615D" w:rsidP="007315C0">
      <w:pPr>
        <w:pStyle w:val="ListParagraph"/>
        <w:numPr>
          <w:ilvl w:val="0"/>
          <w:numId w:val="6"/>
        </w:numPr>
        <w:spacing w:after="60"/>
        <w:ind w:left="360" w:hanging="357"/>
      </w:pPr>
      <w:r w:rsidRPr="00F525AA">
        <w:t xml:space="preserve">Before the </w:t>
      </w:r>
      <w:r w:rsidRPr="00F525AA">
        <w:rPr>
          <w:lang w:eastAsia="de-DE" w:bidi="de-DE"/>
        </w:rPr>
        <w:t xml:space="preserve">EuroHPC </w:t>
      </w:r>
      <w:r w:rsidRPr="00F525AA">
        <w:t xml:space="preserve">Joint Undertaking proceeds as described in paragraph 8 of this Article, it will send a </w:t>
      </w:r>
      <w:r w:rsidRPr="00F525AA">
        <w:rPr>
          <w:lang w:eastAsia="da-DK" w:bidi="da-DK"/>
        </w:rPr>
        <w:t xml:space="preserve">formal </w:t>
      </w:r>
      <w:r w:rsidRPr="00F525AA">
        <w:t>notification to the Hosting Entity which will include the following information:</w:t>
      </w:r>
    </w:p>
    <w:p w14:paraId="37C74E84" w14:textId="77777777" w:rsidR="0072615D" w:rsidRPr="00F525AA" w:rsidRDefault="0072615D" w:rsidP="007315C0">
      <w:pPr>
        <w:pStyle w:val="ListParagraph"/>
        <w:numPr>
          <w:ilvl w:val="1"/>
          <w:numId w:val="9"/>
        </w:numPr>
        <w:spacing w:after="60"/>
        <w:ind w:left="1440" w:hanging="357"/>
      </w:pPr>
      <w:r w:rsidRPr="00F525AA">
        <w:t>the measures it intends to take and the start date of their application;</w:t>
      </w:r>
    </w:p>
    <w:p w14:paraId="741BDCD1" w14:textId="77777777" w:rsidR="0072615D" w:rsidRPr="00F525AA" w:rsidRDefault="0072615D" w:rsidP="007315C0">
      <w:pPr>
        <w:pStyle w:val="ListParagraph"/>
        <w:numPr>
          <w:ilvl w:val="1"/>
          <w:numId w:val="9"/>
        </w:numPr>
        <w:spacing w:after="60"/>
        <w:ind w:left="1440" w:hanging="357"/>
      </w:pPr>
      <w:r w:rsidRPr="00F525AA">
        <w:t>the EuroHPC Joint Undertaking’s intention to reduce any amount to be paid and the corresponding amount;</w:t>
      </w:r>
    </w:p>
    <w:p w14:paraId="6BF326F9" w14:textId="77777777" w:rsidR="0072615D" w:rsidRPr="00F525AA" w:rsidRDefault="0072615D" w:rsidP="007315C0">
      <w:pPr>
        <w:pStyle w:val="ListParagraph"/>
        <w:numPr>
          <w:ilvl w:val="1"/>
          <w:numId w:val="9"/>
        </w:numPr>
        <w:spacing w:after="60"/>
        <w:ind w:left="1440" w:hanging="357"/>
      </w:pPr>
      <w:r w:rsidRPr="00F525AA">
        <w:t>the reasons for reduction and/or other measures; and</w:t>
      </w:r>
    </w:p>
    <w:p w14:paraId="6A2B11C5" w14:textId="77777777" w:rsidR="0072615D" w:rsidRPr="00F525AA" w:rsidRDefault="0072615D" w:rsidP="004F6455">
      <w:pPr>
        <w:pStyle w:val="ListParagraph"/>
        <w:numPr>
          <w:ilvl w:val="1"/>
          <w:numId w:val="9"/>
        </w:numPr>
        <w:ind w:left="1440"/>
      </w:pPr>
      <w:r w:rsidRPr="00F525AA">
        <w:t>invitation to the Hosting Entity to submit observations within ten (10) calendar days following the date of receipt of the formal notification.</w:t>
      </w:r>
    </w:p>
    <w:p w14:paraId="1155A163" w14:textId="03C5C420" w:rsidR="005D458D" w:rsidRPr="00F525AA" w:rsidRDefault="001A22C1" w:rsidP="004F6455">
      <w:pPr>
        <w:pStyle w:val="ListParagraph"/>
        <w:numPr>
          <w:ilvl w:val="0"/>
          <w:numId w:val="6"/>
        </w:numPr>
        <w:ind w:left="360"/>
      </w:pPr>
      <w:r w:rsidRPr="00F525AA">
        <w:t xml:space="preserve">In all cases, where the fault, situation or event is attributable to error or negligence on the part of the vendor the Hosting Entity </w:t>
      </w:r>
      <w:r w:rsidR="00A46479" w:rsidRPr="00F525AA">
        <w:t xml:space="preserve">and in cases referred to in </w:t>
      </w:r>
      <w:r w:rsidR="003F781F">
        <w:t>IV</w:t>
      </w:r>
      <w:r w:rsidR="00E92E2E" w:rsidRPr="00F525AA">
        <w:t>.</w:t>
      </w:r>
      <w:r w:rsidR="003F781F">
        <w:t>6</w:t>
      </w:r>
      <w:r w:rsidR="00E92E2E" w:rsidRPr="00F525AA">
        <w:t xml:space="preserve"> </w:t>
      </w:r>
      <w:r w:rsidR="00A46479" w:rsidRPr="00F525AA">
        <w:t xml:space="preserve">paragraph </w:t>
      </w:r>
      <w:r w:rsidR="0040282C" w:rsidRPr="00F525AA">
        <w:t xml:space="preserve">6 </w:t>
      </w:r>
      <w:r w:rsidRPr="00F525AA">
        <w:t xml:space="preserve">shall be </w:t>
      </w:r>
      <w:r w:rsidR="00831929" w:rsidRPr="00F525AA">
        <w:t xml:space="preserve">not be </w:t>
      </w:r>
      <w:r w:rsidRPr="00F525AA">
        <w:t xml:space="preserve">considered </w:t>
      </w:r>
      <w:r w:rsidR="00831929" w:rsidRPr="00F525AA">
        <w:t xml:space="preserve">as </w:t>
      </w:r>
      <w:r w:rsidRPr="00F525AA">
        <w:t xml:space="preserve">non-compliant, in breach of its obligations </w:t>
      </w:r>
      <w:r w:rsidR="007E448B" w:rsidRPr="00F525AA">
        <w:t xml:space="preserve">or </w:t>
      </w:r>
      <w:r w:rsidRPr="00F525AA">
        <w:t>liable.</w:t>
      </w:r>
      <w:r w:rsidR="005D458D" w:rsidRPr="00F525AA">
        <w:t xml:space="preserve"> </w:t>
      </w:r>
    </w:p>
    <w:p w14:paraId="1D1D1F3F" w14:textId="1FB063B3" w:rsidR="0072615D" w:rsidRDefault="0072615D" w:rsidP="004F6455">
      <w:pPr>
        <w:pStyle w:val="Bodytext22"/>
        <w:numPr>
          <w:ilvl w:val="0"/>
          <w:numId w:val="6"/>
        </w:numPr>
        <w:shd w:val="clear" w:color="auto" w:fill="auto"/>
        <w:tabs>
          <w:tab w:val="left" w:pos="1072"/>
        </w:tabs>
        <w:spacing w:before="0" w:line="278" w:lineRule="exact"/>
        <w:ind w:left="360"/>
        <w:jc w:val="both"/>
        <w:rPr>
          <w:rFonts w:asciiTheme="minorHAnsi" w:eastAsia="Calibri" w:hAnsiTheme="minorHAnsi" w:cstheme="minorHAnsi"/>
          <w:sz w:val="20"/>
          <w:szCs w:val="22"/>
        </w:rPr>
      </w:pPr>
      <w:r w:rsidRPr="00F525AA">
        <w:rPr>
          <w:rFonts w:asciiTheme="minorHAnsi" w:eastAsia="Calibri" w:hAnsiTheme="minorHAnsi" w:cstheme="minorHAnsi"/>
          <w:sz w:val="20"/>
          <w:szCs w:val="22"/>
        </w:rPr>
        <w:t>In relation to the action</w:t>
      </w:r>
      <w:r w:rsidR="003E1533" w:rsidRPr="00F525AA">
        <w:rPr>
          <w:rFonts w:asciiTheme="minorHAnsi" w:eastAsia="Calibri" w:hAnsiTheme="minorHAnsi" w:cstheme="minorHAnsi"/>
          <w:sz w:val="20"/>
          <w:szCs w:val="22"/>
        </w:rPr>
        <w:t>s</w:t>
      </w:r>
      <w:r w:rsidRPr="00F525AA">
        <w:rPr>
          <w:rFonts w:asciiTheme="minorHAnsi" w:eastAsia="Calibri" w:hAnsiTheme="minorHAnsi" w:cstheme="minorHAnsi"/>
          <w:sz w:val="20"/>
          <w:szCs w:val="22"/>
        </w:rPr>
        <w:t xml:space="preserve"> funded under the </w:t>
      </w:r>
      <w:r w:rsidR="00604E62" w:rsidRPr="00604E62">
        <w:rPr>
          <w:rFonts w:asciiTheme="minorHAnsi" w:eastAsia="Calibri" w:hAnsiTheme="minorHAnsi" w:cstheme="minorHAnsi"/>
          <w:sz w:val="20"/>
          <w:szCs w:val="22"/>
        </w:rPr>
        <w:t xml:space="preserve">Grant Agreement for operating costs of the </w:t>
      </w:r>
      <w:r w:rsidR="003F781F">
        <w:rPr>
          <w:rFonts w:asciiTheme="minorHAnsi" w:eastAsia="Calibri" w:hAnsiTheme="minorHAnsi" w:cstheme="minorHAnsi"/>
          <w:sz w:val="20"/>
          <w:szCs w:val="22"/>
        </w:rPr>
        <w:t>AI</w:t>
      </w:r>
      <w:r w:rsidR="00604E62" w:rsidRPr="00604E62">
        <w:rPr>
          <w:rFonts w:asciiTheme="minorHAnsi" w:eastAsia="Calibri" w:hAnsiTheme="minorHAnsi" w:cstheme="minorHAnsi"/>
          <w:sz w:val="20"/>
          <w:szCs w:val="22"/>
        </w:rPr>
        <w:t>-optimised supercomputer</w:t>
      </w:r>
      <w:r w:rsidR="00872669" w:rsidRPr="00872669">
        <w:rPr>
          <w:rFonts w:ascii="Calibri" w:eastAsia="Calibri" w:hAnsi="Calibri" w:cs="Times New Roman"/>
          <w:sz w:val="20"/>
          <w:szCs w:val="22"/>
          <w:lang w:eastAsia="en-GB"/>
        </w:rPr>
        <w:t xml:space="preserve"> </w:t>
      </w:r>
      <w:r w:rsidR="00872669" w:rsidRPr="00872669">
        <w:rPr>
          <w:rFonts w:asciiTheme="minorHAnsi" w:eastAsia="Calibri" w:hAnsiTheme="minorHAnsi" w:cstheme="minorHAnsi"/>
          <w:sz w:val="20"/>
          <w:szCs w:val="22"/>
        </w:rPr>
        <w:t xml:space="preserve">and the Grant Agreement for the AI Factory, </w:t>
      </w:r>
      <w:r w:rsidRPr="00F525AA">
        <w:rPr>
          <w:rFonts w:asciiTheme="minorHAnsi" w:eastAsia="Calibri" w:hAnsiTheme="minorHAnsi" w:cstheme="minorHAnsi"/>
          <w:sz w:val="20"/>
          <w:szCs w:val="22"/>
        </w:rPr>
        <w:t>the rules regarding non-compliance</w:t>
      </w:r>
      <w:r w:rsidR="00604E62">
        <w:rPr>
          <w:rFonts w:asciiTheme="minorHAnsi" w:eastAsia="Calibri" w:hAnsiTheme="minorHAnsi" w:cstheme="minorHAnsi"/>
          <w:sz w:val="20"/>
          <w:szCs w:val="22"/>
        </w:rPr>
        <w:t xml:space="preserve"> set out</w:t>
      </w:r>
      <w:r w:rsidRPr="00F525AA">
        <w:rPr>
          <w:rFonts w:asciiTheme="minorHAnsi" w:eastAsia="Calibri" w:hAnsiTheme="minorHAnsi" w:cstheme="minorHAnsi"/>
          <w:sz w:val="20"/>
          <w:szCs w:val="22"/>
        </w:rPr>
        <w:t xml:space="preserve"> in th</w:t>
      </w:r>
      <w:r w:rsidR="00AC26A2">
        <w:rPr>
          <w:rFonts w:asciiTheme="minorHAnsi" w:eastAsia="Calibri" w:hAnsiTheme="minorHAnsi" w:cstheme="minorHAnsi"/>
          <w:sz w:val="20"/>
          <w:szCs w:val="22"/>
        </w:rPr>
        <w:t>e respective</w:t>
      </w:r>
      <w:r w:rsidRPr="00F525AA">
        <w:rPr>
          <w:rFonts w:asciiTheme="minorHAnsi" w:eastAsia="Calibri" w:hAnsiTheme="minorHAnsi" w:cstheme="minorHAnsi"/>
          <w:sz w:val="20"/>
          <w:szCs w:val="22"/>
        </w:rPr>
        <w:t xml:space="preserve"> grant agreement apply.</w:t>
      </w:r>
    </w:p>
    <w:p w14:paraId="17D6412E" w14:textId="77777777" w:rsidR="003F781F" w:rsidRPr="00F525AA" w:rsidRDefault="003F781F" w:rsidP="003F781F">
      <w:pPr>
        <w:pStyle w:val="Bodytext22"/>
        <w:shd w:val="clear" w:color="auto" w:fill="auto"/>
        <w:tabs>
          <w:tab w:val="left" w:pos="1072"/>
        </w:tabs>
        <w:spacing w:before="0" w:line="278" w:lineRule="exact"/>
        <w:ind w:left="360" w:firstLine="0"/>
        <w:jc w:val="both"/>
        <w:rPr>
          <w:rFonts w:asciiTheme="minorHAnsi" w:eastAsia="Calibri" w:hAnsiTheme="minorHAnsi" w:cstheme="minorHAnsi"/>
          <w:sz w:val="20"/>
          <w:szCs w:val="22"/>
        </w:rPr>
      </w:pPr>
    </w:p>
    <w:p w14:paraId="014463EB" w14:textId="77777777" w:rsidR="0072615D" w:rsidRPr="00F525AA" w:rsidRDefault="0072615D" w:rsidP="004F6455">
      <w:pPr>
        <w:pStyle w:val="Heading2"/>
      </w:pPr>
      <w:bookmarkStart w:id="418" w:name="bookmark64"/>
      <w:bookmarkStart w:id="419" w:name="_Toc184310657"/>
      <w:r w:rsidRPr="00F525AA">
        <w:t>Liquidated Damages</w:t>
      </w:r>
      <w:bookmarkEnd w:id="418"/>
      <w:bookmarkEnd w:id="419"/>
    </w:p>
    <w:p w14:paraId="37B9F268" w14:textId="77777777" w:rsidR="0072615D" w:rsidRPr="00F525AA" w:rsidRDefault="0072615D" w:rsidP="004F6455">
      <w:pPr>
        <w:pStyle w:val="ListParagraph"/>
        <w:numPr>
          <w:ilvl w:val="0"/>
          <w:numId w:val="10"/>
        </w:numPr>
      </w:pPr>
      <w:r w:rsidRPr="00F525AA">
        <w:t xml:space="preserve">If the Hosting Entity fails to perform its obligations within the applicable time limits as set out in this Agreement, and such cases constitute significant and/or recurring and/or persistent non-compliance or </w:t>
      </w:r>
      <w:r w:rsidRPr="00F525AA">
        <w:lastRenderedPageBreak/>
        <w:t xml:space="preserve">breach of the obligations under the Agreement, the </w:t>
      </w:r>
      <w:r w:rsidRPr="00F525AA">
        <w:rPr>
          <w:lang w:eastAsia="de-DE" w:bidi="de-DE"/>
        </w:rPr>
        <w:t xml:space="preserve">EuroHPC </w:t>
      </w:r>
      <w:r w:rsidRPr="00F525AA">
        <w:t>Joint Undertaking</w:t>
      </w:r>
      <w:r w:rsidR="00A46479" w:rsidRPr="00F525AA">
        <w:t>, taking the principle of proportionality into account,</w:t>
      </w:r>
      <w:r w:rsidRPr="00F525AA">
        <w:t xml:space="preserve"> may claim liquidated damages for each day or hour of delay using the following formula:</w:t>
      </w:r>
    </w:p>
    <w:p w14:paraId="739556EC" w14:textId="77777777" w:rsidR="0072615D" w:rsidRPr="00F525AA" w:rsidRDefault="0072615D" w:rsidP="004F6455">
      <w:pPr>
        <w:pStyle w:val="ListParagraph"/>
        <w:numPr>
          <w:ilvl w:val="0"/>
          <w:numId w:val="0"/>
        </w:numPr>
        <w:ind w:left="1800" w:firstLine="360"/>
      </w:pPr>
      <w:r w:rsidRPr="00F525AA">
        <w:t>0,20* (CH*h)</w:t>
      </w:r>
    </w:p>
    <w:p w14:paraId="43348A8E" w14:textId="1D83577B" w:rsidR="0072615D" w:rsidRPr="00F525AA" w:rsidRDefault="0072615D" w:rsidP="004F6455">
      <w:pPr>
        <w:pStyle w:val="ListParagraph"/>
        <w:numPr>
          <w:ilvl w:val="0"/>
          <w:numId w:val="0"/>
        </w:numPr>
        <w:ind w:left="360" w:firstLine="360"/>
      </w:pPr>
      <w:r w:rsidRPr="00F525AA">
        <w:t xml:space="preserve">Where CH is the cost of the Computational Hour as defined in the </w:t>
      </w:r>
      <w:r w:rsidR="00482875" w:rsidRPr="00482875">
        <w:t>Grant Agreement for operating costs of the A</w:t>
      </w:r>
      <w:r w:rsidR="003F781F">
        <w:t>I</w:t>
      </w:r>
      <w:r w:rsidR="00482875" w:rsidRPr="00482875">
        <w:t>-optimised supercomputer</w:t>
      </w:r>
      <w:r w:rsidRPr="00F525AA">
        <w:t>.</w:t>
      </w:r>
    </w:p>
    <w:p w14:paraId="51B435F0" w14:textId="58F9A105" w:rsidR="0072615D" w:rsidRPr="00F525AA" w:rsidRDefault="68D16AC1" w:rsidP="004F6455">
      <w:pPr>
        <w:pStyle w:val="ListParagraph"/>
        <w:numPr>
          <w:ilvl w:val="0"/>
          <w:numId w:val="0"/>
        </w:numPr>
        <w:ind w:left="720"/>
      </w:pPr>
      <w:r w:rsidRPr="00F525AA">
        <w:t xml:space="preserve">And h is the duration in hours of the non-compliance or breach of the obligations under the Agreement. </w:t>
      </w:r>
      <w:r w:rsidR="0039315F" w:rsidRPr="0039315F">
        <w:t>The maximum amount of liquidated damages payable per each calendar year will be limited to up to 10% of total acquisition value of the AI-optimised supercomputer and  limited to one million euro</w:t>
      </w:r>
      <w:r w:rsidR="00D0299C">
        <w:t>.</w:t>
      </w:r>
    </w:p>
    <w:p w14:paraId="0986158D" w14:textId="77777777" w:rsidR="0072615D" w:rsidRPr="00F525AA" w:rsidRDefault="0072615D" w:rsidP="004F6455">
      <w:pPr>
        <w:pStyle w:val="ListParagraph"/>
        <w:numPr>
          <w:ilvl w:val="0"/>
          <w:numId w:val="10"/>
        </w:numPr>
      </w:pPr>
      <w:r w:rsidRPr="00F525AA">
        <w:t>The amount of such liquidated damages that results from the application of the formula above may be reduced by the Joint Undertaking if it is considered justified by the seriousness of the breach and the specific character and circumstances of the non-compliance or breach</w:t>
      </w:r>
      <w:r w:rsidR="00366B96" w:rsidRPr="00F525AA">
        <w:t>, taking the principle of proportionality into account</w:t>
      </w:r>
      <w:r w:rsidRPr="00F525AA">
        <w:t xml:space="preserve">. </w:t>
      </w:r>
    </w:p>
    <w:p w14:paraId="77F58222" w14:textId="77777777" w:rsidR="0038666B" w:rsidRPr="00F525AA" w:rsidRDefault="0072615D" w:rsidP="004F6455">
      <w:pPr>
        <w:pStyle w:val="ListParagraph"/>
        <w:numPr>
          <w:ilvl w:val="0"/>
          <w:numId w:val="10"/>
        </w:numPr>
      </w:pPr>
      <w:r w:rsidRPr="00F525AA">
        <w:t xml:space="preserve">Liquidated damages may be imposed </w:t>
      </w:r>
      <w:r w:rsidR="001A22C1" w:rsidRPr="00F525AA">
        <w:t xml:space="preserve">in addition </w:t>
      </w:r>
      <w:r w:rsidRPr="00F525AA">
        <w:t>with other reductions in the Union’s financial contribution.</w:t>
      </w:r>
      <w:r w:rsidR="0038666B" w:rsidRPr="00F525AA">
        <w:t xml:space="preserve"> </w:t>
      </w:r>
    </w:p>
    <w:p w14:paraId="208E503C" w14:textId="77777777" w:rsidR="0072615D" w:rsidRPr="00F525AA" w:rsidRDefault="0072615D" w:rsidP="004F6455">
      <w:pPr>
        <w:pStyle w:val="ListParagraph"/>
        <w:numPr>
          <w:ilvl w:val="0"/>
          <w:numId w:val="10"/>
        </w:numPr>
      </w:pPr>
      <w:r w:rsidRPr="00F525AA">
        <w:t>The EuroHPC Joint Undertaking must formally notify the Hosting Entity of its intention to apply liquidated damages and the corresponding calculated amount.</w:t>
      </w:r>
    </w:p>
    <w:p w14:paraId="0EA8C745" w14:textId="77777777" w:rsidR="0072615D" w:rsidRPr="00F525AA" w:rsidRDefault="0072615D" w:rsidP="004F6455">
      <w:pPr>
        <w:pStyle w:val="ListParagraph"/>
        <w:numPr>
          <w:ilvl w:val="0"/>
          <w:numId w:val="10"/>
        </w:numPr>
      </w:pPr>
      <w:r w:rsidRPr="00F525AA">
        <w:t>The Hosting Entity will have</w:t>
      </w:r>
      <w:r w:rsidR="007C007C" w:rsidRPr="00F525AA">
        <w:t xml:space="preserve"> thirty</w:t>
      </w:r>
      <w:r w:rsidRPr="00F525AA">
        <w:t xml:space="preserve"> </w:t>
      </w:r>
      <w:r w:rsidR="007C007C" w:rsidRPr="00F525AA">
        <w:t>(</w:t>
      </w:r>
      <w:r w:rsidRPr="00F525AA">
        <w:t>30</w:t>
      </w:r>
      <w:r w:rsidR="007C007C" w:rsidRPr="00F525AA">
        <w:t>)</w:t>
      </w:r>
      <w:r w:rsidRPr="00F525AA">
        <w:t xml:space="preserve"> calendar days following the date of receipt to submit observations. Failing that, the decision of the EuroHPC Joint Undertaking becomes enforceable the day after the deadline for submitting observations has elapsed.</w:t>
      </w:r>
    </w:p>
    <w:p w14:paraId="7BF161C1" w14:textId="77777777" w:rsidR="0072615D" w:rsidRPr="00F525AA" w:rsidRDefault="0072615D" w:rsidP="00317EA4">
      <w:pPr>
        <w:pStyle w:val="ListParagraph"/>
        <w:numPr>
          <w:ilvl w:val="0"/>
          <w:numId w:val="10"/>
        </w:numPr>
        <w:spacing w:after="60"/>
        <w:ind w:hanging="357"/>
      </w:pPr>
      <w:r w:rsidRPr="00F525AA">
        <w:t>If the Hosting Entity submits observations, the EuroHPC Joint Undertaking, taking into account the relevant observations, must notify the Hosting Entity:</w:t>
      </w:r>
    </w:p>
    <w:p w14:paraId="76401216" w14:textId="77777777" w:rsidR="0072615D" w:rsidRPr="00F525AA" w:rsidRDefault="0072615D" w:rsidP="00317EA4">
      <w:pPr>
        <w:pStyle w:val="ListParagraph"/>
        <w:numPr>
          <w:ilvl w:val="1"/>
          <w:numId w:val="65"/>
        </w:numPr>
        <w:spacing w:after="60"/>
        <w:ind w:hanging="357"/>
      </w:pPr>
      <w:r w:rsidRPr="00F525AA">
        <w:t>of the withdrawal of its intention to apply liquidated damages; or</w:t>
      </w:r>
    </w:p>
    <w:p w14:paraId="1302C244" w14:textId="77777777" w:rsidR="0072615D" w:rsidRPr="00F525AA" w:rsidRDefault="0072615D" w:rsidP="00317EA4">
      <w:pPr>
        <w:pStyle w:val="ListParagraph"/>
        <w:numPr>
          <w:ilvl w:val="1"/>
          <w:numId w:val="65"/>
        </w:numPr>
        <w:spacing w:after="60"/>
        <w:ind w:hanging="357"/>
      </w:pPr>
      <w:r w:rsidRPr="00F525AA">
        <w:t>of its decision to reduce the amount of the  liquidated damages  as appropriate; or</w:t>
      </w:r>
    </w:p>
    <w:p w14:paraId="6BE3704F" w14:textId="77777777" w:rsidR="0072615D" w:rsidRPr="00F525AA" w:rsidRDefault="0072615D" w:rsidP="004F6455">
      <w:pPr>
        <w:pStyle w:val="ListParagraph"/>
        <w:numPr>
          <w:ilvl w:val="1"/>
          <w:numId w:val="65"/>
        </w:numPr>
      </w:pPr>
      <w:r w:rsidRPr="00F525AA">
        <w:t>of its final decision to apply liquidated damages and the corresponding amount.</w:t>
      </w:r>
    </w:p>
    <w:p w14:paraId="0F587D17" w14:textId="77777777" w:rsidR="0072615D" w:rsidRPr="00F525AA" w:rsidRDefault="0072615D" w:rsidP="004F6455">
      <w:pPr>
        <w:pStyle w:val="ListParagraph"/>
        <w:numPr>
          <w:ilvl w:val="0"/>
          <w:numId w:val="10"/>
        </w:numPr>
      </w:pPr>
      <w:r w:rsidRPr="00F525AA">
        <w:t>The parties expressly acknowledge and agree that any amount payable under this Article is not a penalty and represents a reasonable estimate of fair compensation for the damage incurred due to failure to provide the services within the agreed time limits set out in this Agreement.</w:t>
      </w:r>
    </w:p>
    <w:p w14:paraId="793FD391" w14:textId="58D792DB" w:rsidR="00AA2A9F" w:rsidRPr="00BB4B85" w:rsidRDefault="0072615D" w:rsidP="00482875">
      <w:pPr>
        <w:pStyle w:val="ListParagraph"/>
        <w:numPr>
          <w:ilvl w:val="0"/>
          <w:numId w:val="10"/>
        </w:numPr>
      </w:pPr>
      <w:r w:rsidRPr="00BB4B85">
        <w:t xml:space="preserve">Any claim for liquidated damages does not affect the Hosting Entity's actual or potential liability </w:t>
      </w:r>
      <w:r w:rsidR="00720018" w:rsidRPr="00BB4B85">
        <w:t xml:space="preserve">that exceeds the amount of damages provided for herein paid by Hosting Entity for the breach </w:t>
      </w:r>
      <w:r w:rsidR="00A46479" w:rsidRPr="00BB4B85">
        <w:t xml:space="preserve">of </w:t>
      </w:r>
      <w:r w:rsidRPr="00BB4B85">
        <w:t xml:space="preserve">the EuroHPC Joint Undertaking’s rights under other articles in this Agreement, </w:t>
      </w:r>
      <w:r w:rsidR="00482875" w:rsidRPr="00BB4B85">
        <w:t xml:space="preserve">the Grant Agreement for operating costs of the </w:t>
      </w:r>
      <w:r w:rsidR="00AF1474">
        <w:t>AI</w:t>
      </w:r>
      <w:r w:rsidR="00482875" w:rsidRPr="00BB4B85">
        <w:t>-optimised supercomputer</w:t>
      </w:r>
      <w:r w:rsidR="007C25F3" w:rsidRPr="00BB4B85">
        <w:t xml:space="preserve">, </w:t>
      </w:r>
      <w:r w:rsidR="007C25F3" w:rsidRPr="00BB4B85">
        <w:rPr>
          <w:rFonts w:ascii="Calibri" w:hAnsi="Calibri" w:cs="Times New Roman"/>
          <w:lang w:eastAsia="en-GB"/>
        </w:rPr>
        <w:t xml:space="preserve"> </w:t>
      </w:r>
      <w:r w:rsidR="007C25F3" w:rsidRPr="00BB4B85">
        <w:t>and the Grant Agreement for the AI Factory</w:t>
      </w:r>
      <w:r w:rsidR="00F72339">
        <w:t>.</w:t>
      </w:r>
    </w:p>
    <w:p w14:paraId="20A44B8D" w14:textId="77777777" w:rsidR="0072615D" w:rsidRPr="00F525AA" w:rsidRDefault="0072615D" w:rsidP="00482875">
      <w:pPr>
        <w:pStyle w:val="Heading2"/>
      </w:pPr>
      <w:bookmarkStart w:id="420" w:name="_Toc184310658"/>
      <w:r w:rsidRPr="00F525AA">
        <w:t>Liabilit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F525AA">
        <w:t>y</w:t>
      </w:r>
      <w:bookmarkEnd w:id="420"/>
    </w:p>
    <w:p w14:paraId="59F32D06" w14:textId="757A9E92" w:rsidR="0072615D" w:rsidRPr="00F525AA" w:rsidRDefault="0072615D" w:rsidP="004F6455">
      <w:pPr>
        <w:pStyle w:val="ListParagraph"/>
        <w:numPr>
          <w:ilvl w:val="0"/>
          <w:numId w:val="61"/>
        </w:numPr>
      </w:pPr>
      <w:bookmarkStart w:id="421" w:name="_Toc527995525"/>
      <w:r w:rsidRPr="00F525AA">
        <w:t xml:space="preserve">The EuroHPC Joint Undertaking will not be liable for any damage or loss caused by the Hosting Entity, including any damage or loss to third parties during or as a consequence of performance of the Agreement, and the operation of the EuroHPC </w:t>
      </w:r>
      <w:bookmarkStart w:id="422" w:name="_Hlk173241620"/>
      <w:r w:rsidR="006B320C" w:rsidRPr="00F525AA">
        <w:t xml:space="preserve">AI-optimised </w:t>
      </w:r>
      <w:bookmarkEnd w:id="422"/>
      <w:r w:rsidRPr="00F525AA">
        <w:t xml:space="preserve">supercomputer </w:t>
      </w:r>
      <w:r w:rsidR="00C47C6C" w:rsidRPr="00F525AA">
        <w:t xml:space="preserve">or the AI Factory </w:t>
      </w:r>
      <w:r w:rsidRPr="00F525AA">
        <w:t>on its behalf, unless the loss or damage was caused by wilful misconduct or gross negligence by the EuroHPC Joint Undertaking.</w:t>
      </w:r>
    </w:p>
    <w:p w14:paraId="61131FFC" w14:textId="77777777" w:rsidR="00A46479" w:rsidRPr="00F525AA" w:rsidRDefault="0072615D" w:rsidP="004F6455">
      <w:pPr>
        <w:pStyle w:val="ListParagraph"/>
        <w:numPr>
          <w:ilvl w:val="0"/>
          <w:numId w:val="61"/>
        </w:numPr>
      </w:pPr>
      <w:r w:rsidRPr="00F525AA">
        <w:t xml:space="preserve">The Hosting Entity will assume full liability towards the EuroHPC Joint Undertaking for the performance of its obligations under this Agreement as a whole, including financial and operational liability. In case of a hosting consortium, only the Hosting Entity will be fully liable towards the EuroHPC Joint Undertaking for the performance of the Agreement. </w:t>
      </w:r>
    </w:p>
    <w:p w14:paraId="35BEFA76" w14:textId="77777777" w:rsidR="0072615D" w:rsidRPr="00F525AA" w:rsidRDefault="00A46479" w:rsidP="004F6455">
      <w:pPr>
        <w:pStyle w:val="ListParagraph"/>
        <w:numPr>
          <w:ilvl w:val="0"/>
          <w:numId w:val="61"/>
        </w:numPr>
      </w:pPr>
      <w:r w:rsidRPr="00F525AA">
        <w:lastRenderedPageBreak/>
        <w:t xml:space="preserve">When determining the liability of the Hosting Entity under the Agreement the principle of proportionality shall be applied and the seriousness of the breach or non-compliance shall be taken into account. </w:t>
      </w:r>
    </w:p>
    <w:p w14:paraId="7A9B5AA1" w14:textId="0C97DD1C" w:rsidR="0072615D" w:rsidRPr="00F525AA" w:rsidRDefault="0072615D" w:rsidP="004F6455">
      <w:pPr>
        <w:pStyle w:val="ListParagraph"/>
        <w:numPr>
          <w:ilvl w:val="0"/>
          <w:numId w:val="61"/>
        </w:numPr>
      </w:pPr>
      <w:r w:rsidRPr="00F525AA">
        <w:t xml:space="preserve">The Hosting Entity will be liable for any loss or damage caused to the EuroHPC Joint Undertaking during or as a consequence of the performance of the Agreement. The </w:t>
      </w:r>
      <w:r w:rsidR="00720018" w:rsidRPr="00F525AA">
        <w:t xml:space="preserve">aggregate </w:t>
      </w:r>
      <w:r w:rsidRPr="00F525AA">
        <w:t xml:space="preserve">maximum liability for damages of </w:t>
      </w:r>
      <w:r w:rsidR="007C007C" w:rsidRPr="00F525AA">
        <w:t>the hosting entity</w:t>
      </w:r>
      <w:r w:rsidRPr="00F525AA">
        <w:t xml:space="preserve"> based on the Agreement will not exceed </w:t>
      </w:r>
      <w:r w:rsidR="00E012FD" w:rsidRPr="00F525AA">
        <w:t>the residual value of the supercomputer</w:t>
      </w:r>
      <w:r w:rsidR="00720018" w:rsidRPr="00F525AA">
        <w:t>, including possible liquidated damages</w:t>
      </w:r>
      <w:r w:rsidR="00720018" w:rsidRPr="00D43380">
        <w:t xml:space="preserve">, or </w:t>
      </w:r>
      <w:r w:rsidR="00D03BAB" w:rsidRPr="00D43380">
        <w:t xml:space="preserve">other </w:t>
      </w:r>
      <w:r w:rsidR="00720018" w:rsidRPr="00D43380">
        <w:t xml:space="preserve">reduction in accordance with the </w:t>
      </w:r>
      <w:r w:rsidR="0043105A" w:rsidRPr="00D43380">
        <w:t>Grant Agreement for operating costs of the A</w:t>
      </w:r>
      <w:r w:rsidR="0036217C">
        <w:t>I</w:t>
      </w:r>
      <w:r w:rsidR="0043105A" w:rsidRPr="00D43380">
        <w:t>-optimised supercomputer</w:t>
      </w:r>
      <w:r w:rsidR="00B319AD" w:rsidRPr="00D43380">
        <w:t xml:space="preserve"> </w:t>
      </w:r>
      <w:r w:rsidR="00605898" w:rsidRPr="00D43380">
        <w:t>and</w:t>
      </w:r>
      <w:r w:rsidR="00605898" w:rsidRPr="004A30EB">
        <w:t xml:space="preserve"> the Grant Agreement for the AI Factory</w:t>
      </w:r>
      <w:r w:rsidRPr="00F525AA">
        <w:t xml:space="preserve">. However, if the damage or loss is caused by the gross negligence or wilful misconduct of the Hosting Entity or of its personnel or subcontractors, as well as in the case of an action brought against the EuroHPC Joint </w:t>
      </w:r>
      <w:r w:rsidR="00A46479" w:rsidRPr="00F525AA">
        <w:t>Undertaking by</w:t>
      </w:r>
      <w:r w:rsidRPr="00F525AA">
        <w:t xml:space="preserve"> a third party</w:t>
      </w:r>
      <w:r w:rsidR="00D03BAB" w:rsidRPr="00F525AA">
        <w:t>,</w:t>
      </w:r>
      <w:r w:rsidRPr="00F525AA">
        <w:t xml:space="preserve"> the </w:t>
      </w:r>
      <w:r w:rsidR="005822B9" w:rsidRPr="00F525AA">
        <w:t>Hosting Entity</w:t>
      </w:r>
      <w:r w:rsidRPr="00F525AA">
        <w:t xml:space="preserve"> will be liable for the whole amount of the damage or loss.</w:t>
      </w:r>
    </w:p>
    <w:p w14:paraId="34F0C38E" w14:textId="77777777" w:rsidR="0072615D" w:rsidRPr="00F525AA" w:rsidRDefault="0072615D" w:rsidP="004F6455">
      <w:pPr>
        <w:pStyle w:val="ListParagraph"/>
        <w:numPr>
          <w:ilvl w:val="0"/>
          <w:numId w:val="61"/>
        </w:numPr>
      </w:pPr>
      <w:r w:rsidRPr="00F525AA">
        <w:t xml:space="preserve">If a third party brings any action against the EuroHPC Joint Undertaking in connection with the performance of the Agreement, the Hosting Entity must </w:t>
      </w:r>
      <w:r w:rsidR="00A46479" w:rsidRPr="00F525AA">
        <w:t xml:space="preserve">closely collaborate and </w:t>
      </w:r>
      <w:r w:rsidRPr="00F525AA">
        <w:t>assist the EuroHPC Joint Undertaking in the legal proceedings, including by intervening in support of the EuroHPC Joint Undertaking upon request.</w:t>
      </w:r>
    </w:p>
    <w:p w14:paraId="138AFC2D" w14:textId="248A2A36" w:rsidR="0072615D" w:rsidRPr="00F525AA" w:rsidRDefault="0072615D" w:rsidP="004F6455">
      <w:pPr>
        <w:pStyle w:val="ListParagraph"/>
        <w:numPr>
          <w:ilvl w:val="0"/>
          <w:numId w:val="61"/>
        </w:numPr>
      </w:pPr>
      <w:r w:rsidRPr="00F525AA">
        <w:t xml:space="preserve">If the liability of the EuroHPC Joint Undertaking towards the third party is established and such liability is caused by the Hosting Entity during or as a consequence of the performance of the </w:t>
      </w:r>
      <w:r w:rsidR="00DF496D" w:rsidRPr="00F525AA">
        <w:t>A</w:t>
      </w:r>
      <w:r w:rsidRPr="00F525AA">
        <w:t xml:space="preserve">greement, paragraphs 2 and 3 apply. </w:t>
      </w:r>
    </w:p>
    <w:bookmarkEnd w:id="421"/>
    <w:p w14:paraId="55F8F8CD" w14:textId="5D7B35C6" w:rsidR="00D03BAB" w:rsidRPr="00F525AA" w:rsidRDefault="0072615D" w:rsidP="004F6455">
      <w:pPr>
        <w:pStyle w:val="ListParagraph"/>
        <w:numPr>
          <w:ilvl w:val="0"/>
          <w:numId w:val="61"/>
        </w:numPr>
      </w:pPr>
      <w:r w:rsidRPr="00F525AA">
        <w:t>In relation to the action</w:t>
      </w:r>
      <w:r w:rsidR="003E1533" w:rsidRPr="00F525AA">
        <w:t>s</w:t>
      </w:r>
      <w:r w:rsidRPr="00F525AA">
        <w:t xml:space="preserve"> funded under the </w:t>
      </w:r>
      <w:r w:rsidR="0043105A" w:rsidRPr="0043105A">
        <w:t xml:space="preserve">Grant Agreement for operating costs of the </w:t>
      </w:r>
      <w:r w:rsidR="00524C36">
        <w:t>AI</w:t>
      </w:r>
      <w:r w:rsidR="0043105A" w:rsidRPr="0043105A">
        <w:t>-optimised supercomputer</w:t>
      </w:r>
      <w:r w:rsidR="001C72FF" w:rsidRPr="001C72FF">
        <w:rPr>
          <w:rFonts w:ascii="Calibri" w:hAnsi="Calibri" w:cs="Times New Roman"/>
          <w:lang w:eastAsia="en-GB"/>
        </w:rPr>
        <w:t xml:space="preserve"> </w:t>
      </w:r>
      <w:r w:rsidR="001C72FF" w:rsidRPr="001C72FF">
        <w:t xml:space="preserve">and the Grant Agreement for the AI Factory, </w:t>
      </w:r>
      <w:r w:rsidRPr="00F525AA">
        <w:t xml:space="preserve">the rules on liability for damages </w:t>
      </w:r>
      <w:r w:rsidR="0043105A">
        <w:t xml:space="preserve">set out </w:t>
      </w:r>
      <w:r w:rsidRPr="00F525AA">
        <w:t>in</w:t>
      </w:r>
      <w:r w:rsidR="00B50A4E" w:rsidRPr="00F525AA">
        <w:t xml:space="preserve"> </w:t>
      </w:r>
      <w:r w:rsidRPr="00F525AA">
        <w:t>th</w:t>
      </w:r>
      <w:r w:rsidR="005F2BDF">
        <w:t>e</w:t>
      </w:r>
      <w:r w:rsidR="00BD5FBE">
        <w:t xml:space="preserve"> respective</w:t>
      </w:r>
      <w:r w:rsidRPr="00F525AA">
        <w:t xml:space="preserve"> grant agreement apply.</w:t>
      </w:r>
    </w:p>
    <w:p w14:paraId="4B6DC1FD" w14:textId="77777777" w:rsidR="0072615D" w:rsidRPr="00F525AA" w:rsidRDefault="0072615D" w:rsidP="004F6455">
      <w:pPr>
        <w:pStyle w:val="Heading2"/>
      </w:pPr>
      <w:bookmarkStart w:id="423" w:name="_Ref19643027"/>
      <w:bookmarkStart w:id="424" w:name="_Toc184310659"/>
      <w:r w:rsidRPr="00F525AA">
        <w:t>Insurance</w:t>
      </w:r>
      <w:bookmarkEnd w:id="423"/>
      <w:bookmarkEnd w:id="424"/>
    </w:p>
    <w:p w14:paraId="4CB7E7DE" w14:textId="349C1CFE" w:rsidR="0072615D" w:rsidRPr="00F525AA" w:rsidRDefault="0072615D" w:rsidP="006E5599">
      <w:pPr>
        <w:pStyle w:val="ListParagraph"/>
        <w:numPr>
          <w:ilvl w:val="0"/>
          <w:numId w:val="51"/>
        </w:numPr>
      </w:pPr>
      <w:r w:rsidRPr="00F525AA">
        <w:t>The Hosting Entity must</w:t>
      </w:r>
      <w:r w:rsidR="008C3072" w:rsidRPr="00F525AA">
        <w:t xml:space="preserve"> make </w:t>
      </w:r>
      <w:r w:rsidR="0005785A" w:rsidRPr="00F525AA">
        <w:t>best and documented efforts to</w:t>
      </w:r>
      <w:r w:rsidRPr="00F525AA">
        <w:t xml:space="preserve"> take out an insurance policy to cover the operation of their hosting site</w:t>
      </w:r>
      <w:r w:rsidR="009C15F6" w:rsidRPr="00F525AA">
        <w:t>,</w:t>
      </w:r>
      <w:r w:rsidRPr="00F525AA">
        <w:t xml:space="preserve"> of the EuroHPC </w:t>
      </w:r>
      <w:r w:rsidR="00DC1589" w:rsidRPr="00F525AA">
        <w:t xml:space="preserve">AI-optimised </w:t>
      </w:r>
      <w:r w:rsidRPr="00F525AA">
        <w:t>supercomputer</w:t>
      </w:r>
      <w:r w:rsidR="009C15F6" w:rsidRPr="00F525AA">
        <w:t xml:space="preserve">, </w:t>
      </w:r>
      <w:r w:rsidRPr="00F525AA">
        <w:t>and against risks and damage or loss relating to the performanc</w:t>
      </w:r>
      <w:r w:rsidR="00317EA4" w:rsidRPr="00F525AA">
        <w:t xml:space="preserve">e of the EuroHPC </w:t>
      </w:r>
      <w:r w:rsidR="00DC1589" w:rsidRPr="00F525AA">
        <w:t xml:space="preserve">AI-optimised </w:t>
      </w:r>
      <w:r w:rsidR="00317EA4" w:rsidRPr="00F525AA">
        <w:t>supercomputer</w:t>
      </w:r>
      <w:r w:rsidR="001E327E" w:rsidRPr="00F525AA">
        <w:t xml:space="preserve"> or AI Factory</w:t>
      </w:r>
      <w:r w:rsidR="00317EA4" w:rsidRPr="00F525AA">
        <w:t>.</w:t>
      </w:r>
      <w:r w:rsidRPr="00F525AA">
        <w:t xml:space="preserve"> It must also take out supplementary insurance as reasonably required by standard practice in the industry. Upon request, the Hosting Entity must provide evidence of insurance coverage to the EuroHPC Joint Undertaking.</w:t>
      </w:r>
    </w:p>
    <w:p w14:paraId="46470B23" w14:textId="77777777" w:rsidR="00091703" w:rsidRPr="00F525AA" w:rsidRDefault="00091703" w:rsidP="004F6455">
      <w:pPr>
        <w:pStyle w:val="Heading2"/>
      </w:pPr>
      <w:bookmarkStart w:id="425" w:name="bookmark22"/>
      <w:bookmarkStart w:id="426" w:name="bookmark23"/>
      <w:bookmarkStart w:id="427" w:name="_Toc530778069"/>
      <w:bookmarkStart w:id="428" w:name="_Toc530830957"/>
      <w:bookmarkStart w:id="429" w:name="_Toc530838784"/>
      <w:bookmarkStart w:id="430" w:name="_Toc530990306"/>
      <w:bookmarkStart w:id="431" w:name="_Toc531091655"/>
      <w:bookmarkStart w:id="432" w:name="_Toc531104534"/>
      <w:bookmarkStart w:id="433" w:name="_Toc531104785"/>
      <w:bookmarkStart w:id="434" w:name="_Toc531104897"/>
      <w:bookmarkStart w:id="435" w:name="_Toc531105337"/>
      <w:bookmarkStart w:id="436" w:name="_Toc531107153"/>
      <w:bookmarkStart w:id="437" w:name="_Toc535586714"/>
      <w:bookmarkStart w:id="438" w:name="_Toc184310660"/>
      <w:r w:rsidRPr="00F525AA">
        <w:t>Termination of the Agreement</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E830F3D" w14:textId="77777777" w:rsidR="00091703" w:rsidRPr="00F525AA" w:rsidRDefault="00091703" w:rsidP="004F6455">
      <w:pPr>
        <w:pStyle w:val="ListParagraph"/>
        <w:numPr>
          <w:ilvl w:val="0"/>
          <w:numId w:val="39"/>
        </w:numPr>
      </w:pPr>
      <w:r w:rsidRPr="00F525AA">
        <w:t>The Agreement may be terminated by mutual consent of the parties in case the subject matter of this contract has been fulfilled or becomes impossible to fulfil.</w:t>
      </w:r>
      <w:bookmarkStart w:id="439" w:name="_Toc443554124"/>
      <w:bookmarkEnd w:id="439"/>
    </w:p>
    <w:p w14:paraId="74EC629C" w14:textId="3B1950A4" w:rsidR="00091703" w:rsidRPr="00F525AA" w:rsidRDefault="00091703" w:rsidP="004F6455">
      <w:pPr>
        <w:pStyle w:val="ListParagraph"/>
        <w:numPr>
          <w:ilvl w:val="0"/>
          <w:numId w:val="39"/>
        </w:numPr>
      </w:pPr>
      <w:r w:rsidRPr="00F525AA">
        <w:t xml:space="preserve">The Agreement may be terminated in case the </w:t>
      </w:r>
      <w:r w:rsidR="005F084B" w:rsidRPr="005F084B">
        <w:t xml:space="preserve">Grant Agreement for operating costs of the </w:t>
      </w:r>
      <w:r w:rsidR="008F40ED">
        <w:t>AI</w:t>
      </w:r>
      <w:r w:rsidR="005F084B" w:rsidRPr="005F084B">
        <w:t>-optimised supercomputer</w:t>
      </w:r>
      <w:r w:rsidR="005F084B">
        <w:t xml:space="preserve"> </w:t>
      </w:r>
      <w:r w:rsidR="00B8663B" w:rsidRPr="00D27484">
        <w:t>and/or the Grant Agreement for the AI Factory</w:t>
      </w:r>
      <w:r w:rsidR="00B8663B" w:rsidRPr="00B8663B">
        <w:t xml:space="preserve">, </w:t>
      </w:r>
      <w:r w:rsidRPr="00F525AA">
        <w:t>has been terminated either by the EuroHPC Joint Undertaking or by the Hosting Entity.</w:t>
      </w:r>
    </w:p>
    <w:p w14:paraId="2B8FF781" w14:textId="77777777" w:rsidR="00091703" w:rsidRPr="00F525AA" w:rsidRDefault="00091703" w:rsidP="004F6455">
      <w:pPr>
        <w:pStyle w:val="Heading3"/>
      </w:pPr>
      <w:bookmarkStart w:id="440" w:name="bookmark24"/>
      <w:bookmarkStart w:id="441" w:name="_Toc535586715"/>
      <w:bookmarkStart w:id="442" w:name="_Toc184310661"/>
      <w:r w:rsidRPr="00F525AA">
        <w:t>Termination by the EuroHPC Joint Undertaking of the Agreement for specific reasons</w:t>
      </w:r>
      <w:bookmarkEnd w:id="440"/>
      <w:bookmarkEnd w:id="441"/>
      <w:bookmarkEnd w:id="442"/>
      <w:r w:rsidRPr="00F525AA">
        <w:t xml:space="preserve">  </w:t>
      </w:r>
    </w:p>
    <w:p w14:paraId="4D16DB04" w14:textId="77777777" w:rsidR="00091703" w:rsidRPr="00F525AA" w:rsidRDefault="00296761" w:rsidP="00317EA4">
      <w:pPr>
        <w:pStyle w:val="ListParagraph"/>
        <w:numPr>
          <w:ilvl w:val="0"/>
          <w:numId w:val="41"/>
        </w:numPr>
        <w:spacing w:after="60"/>
        <w:ind w:hanging="357"/>
      </w:pPr>
      <w:r w:rsidRPr="00F525AA">
        <w:t>T</w:t>
      </w:r>
      <w:r w:rsidR="00091703" w:rsidRPr="00F525AA">
        <w:t xml:space="preserve">he EuroHPC Joint Undertaking may terminate the Agreement, </w:t>
      </w:r>
      <w:r w:rsidR="00F04BBB" w:rsidRPr="00F525AA">
        <w:t>if the Hosting Entity does not remedy within sixty</w:t>
      </w:r>
      <w:r w:rsidR="00137BA4" w:rsidRPr="00F525AA">
        <w:t xml:space="preserve"> </w:t>
      </w:r>
      <w:r w:rsidR="00F04BBB" w:rsidRPr="00F525AA">
        <w:t>(60)</w:t>
      </w:r>
      <w:r w:rsidR="00137BA4" w:rsidRPr="00F525AA">
        <w:t xml:space="preserve"> calendar</w:t>
      </w:r>
      <w:r w:rsidR="00F04BBB" w:rsidRPr="00F525AA">
        <w:t xml:space="preserve"> days from written notification any material</w:t>
      </w:r>
      <w:r w:rsidR="00B77135" w:rsidRPr="00F525AA">
        <w:t xml:space="preserve"> or serious</w:t>
      </w:r>
      <w:r w:rsidR="00F04BBB" w:rsidRPr="00F525AA">
        <w:t xml:space="preserve"> breach or non-compliance issue falling under its responsibility </w:t>
      </w:r>
      <w:r w:rsidR="00091703" w:rsidRPr="00F525AA">
        <w:t>concerning the following situations</w:t>
      </w:r>
      <w:r w:rsidR="00B77135" w:rsidRPr="00F525AA">
        <w:t xml:space="preserve">, unless manifestly such breach or </w:t>
      </w:r>
      <w:r w:rsidR="00F66A44" w:rsidRPr="00F525AA">
        <w:t>non-compliance</w:t>
      </w:r>
      <w:r w:rsidR="00B77135" w:rsidRPr="00F525AA">
        <w:t xml:space="preserve"> cannot</w:t>
      </w:r>
      <w:r w:rsidR="00F66A44" w:rsidRPr="00F525AA">
        <w:t xml:space="preserve"> by its nature</w:t>
      </w:r>
      <w:r w:rsidR="00B77135" w:rsidRPr="00F525AA">
        <w:t xml:space="preserve"> be remedied</w:t>
      </w:r>
      <w:r w:rsidR="00091703" w:rsidRPr="00F525AA">
        <w:t>:</w:t>
      </w:r>
    </w:p>
    <w:p w14:paraId="3BF75AD9" w14:textId="71504E90" w:rsidR="00D07F5B" w:rsidRPr="00F525AA" w:rsidRDefault="00D07F5B" w:rsidP="00317EA4">
      <w:pPr>
        <w:pStyle w:val="ListParagraph"/>
        <w:numPr>
          <w:ilvl w:val="0"/>
          <w:numId w:val="67"/>
        </w:numPr>
        <w:spacing w:after="60"/>
        <w:ind w:left="928" w:hanging="357"/>
      </w:pPr>
      <w:r w:rsidRPr="00F525AA">
        <w:t>if the Hosting Entity is unable, through its own fault, to obtain any permit or licence required for performance of the agreement</w:t>
      </w:r>
      <w:r w:rsidR="00407398" w:rsidRPr="00F525AA">
        <w:t>;</w:t>
      </w:r>
    </w:p>
    <w:p w14:paraId="00DD096A" w14:textId="77777777" w:rsidR="00091703" w:rsidRPr="00F525AA" w:rsidRDefault="00091703" w:rsidP="00317EA4">
      <w:pPr>
        <w:pStyle w:val="ListParagraph"/>
        <w:numPr>
          <w:ilvl w:val="0"/>
          <w:numId w:val="67"/>
        </w:numPr>
        <w:spacing w:after="60"/>
        <w:ind w:hanging="357"/>
      </w:pPr>
      <w:r w:rsidRPr="00F525AA">
        <w:lastRenderedPageBreak/>
        <w:t>the Hosting Entity or any person that assumes unlimited liability for the debts of the Hosting Entity is in one of the situations provided for in points (a) and (b) of Article 136(1) of the EU Financial Regulation</w:t>
      </w:r>
      <w:r w:rsidRPr="00F525AA">
        <w:footnoteReference w:id="8"/>
      </w:r>
      <w:r w:rsidRPr="00F525AA">
        <w:t>;</w:t>
      </w:r>
    </w:p>
    <w:p w14:paraId="3ABEDCA2" w14:textId="77777777" w:rsidR="00091703" w:rsidRPr="00F525AA" w:rsidRDefault="00091703" w:rsidP="00317EA4">
      <w:pPr>
        <w:pStyle w:val="ListParagraph"/>
        <w:numPr>
          <w:ilvl w:val="0"/>
          <w:numId w:val="67"/>
        </w:numPr>
        <w:spacing w:after="60"/>
        <w:ind w:hanging="357"/>
      </w:pPr>
      <w:r w:rsidRPr="00F525AA">
        <w:t xml:space="preserve"> the Hosting Entity is subject to any of the situations provided for in points (c) to (f) of Article 136(1) or to Article 136(2) of the EU Financial Regulation;</w:t>
      </w:r>
    </w:p>
    <w:p w14:paraId="47230460" w14:textId="77777777" w:rsidR="00091703" w:rsidRPr="00F525AA" w:rsidRDefault="00091703" w:rsidP="00317EA4">
      <w:pPr>
        <w:pStyle w:val="ListParagraph"/>
        <w:numPr>
          <w:ilvl w:val="0"/>
          <w:numId w:val="67"/>
        </w:numPr>
        <w:spacing w:after="60"/>
        <w:ind w:hanging="357"/>
      </w:pPr>
      <w:r w:rsidRPr="00F525AA">
        <w:t xml:space="preserve">the procedure for selecting the Hosting Entity proves to have been subject to substantial errors, irregularities or fraud; </w:t>
      </w:r>
    </w:p>
    <w:p w14:paraId="256BADCB" w14:textId="77777777" w:rsidR="00091703" w:rsidRPr="00F525AA" w:rsidRDefault="00091703" w:rsidP="00317EA4">
      <w:pPr>
        <w:pStyle w:val="ListParagraph"/>
        <w:numPr>
          <w:ilvl w:val="0"/>
          <w:numId w:val="67"/>
        </w:numPr>
        <w:spacing w:after="60"/>
        <w:ind w:hanging="357"/>
      </w:pPr>
      <w:r w:rsidRPr="00F525AA">
        <w:t xml:space="preserve"> the Hosting Entity does not comply with applicable obligations under environmental, social and labour law established by Union and Community law, national law, collective agreements or by the international environmental, social and labour law provisions listed in Annex X to Directive 2014/24/EU</w:t>
      </w:r>
      <w:r w:rsidRPr="00F525AA">
        <w:rPr>
          <w:vertAlign w:val="superscript"/>
        </w:rPr>
        <w:footnoteReference w:id="9"/>
      </w:r>
      <w:r w:rsidRPr="00F525AA">
        <w:t>;</w:t>
      </w:r>
    </w:p>
    <w:p w14:paraId="2EF71333" w14:textId="72E8A622" w:rsidR="00091703" w:rsidRPr="00F525AA" w:rsidRDefault="00091703" w:rsidP="00317EA4">
      <w:pPr>
        <w:pStyle w:val="ListParagraph"/>
        <w:numPr>
          <w:ilvl w:val="0"/>
          <w:numId w:val="67"/>
        </w:numPr>
        <w:spacing w:after="60"/>
        <w:ind w:hanging="357"/>
      </w:pPr>
      <w:r w:rsidRPr="00F525AA">
        <w:t xml:space="preserve"> the Hosting Entity is in a situation that constitutes a conflict of interest or a professional conflicting interest as referred to in Article</w:t>
      </w:r>
      <w:r w:rsidR="00C10476" w:rsidRPr="00F525AA">
        <w:t xml:space="preserve"> </w:t>
      </w:r>
      <w:r w:rsidR="00C10476" w:rsidRPr="00F525AA">
        <w:fldChar w:fldCharType="begin"/>
      </w:r>
      <w:r w:rsidR="00C10476" w:rsidRPr="00F525AA">
        <w:instrText xml:space="preserve"> REF bookmark31 \n \h </w:instrText>
      </w:r>
      <w:r w:rsidR="00FA0BCE" w:rsidRPr="00F525AA">
        <w:instrText xml:space="preserve"> \* MERGEFORMAT </w:instrText>
      </w:r>
      <w:r w:rsidR="00C10476" w:rsidRPr="00F525AA">
        <w:fldChar w:fldCharType="separate"/>
      </w:r>
      <w:r w:rsidR="00A606EC">
        <w:t>II.</w:t>
      </w:r>
      <w:r w:rsidR="00A81173">
        <w:t>6</w:t>
      </w:r>
      <w:r w:rsidR="00C10476" w:rsidRPr="00F525AA">
        <w:fldChar w:fldCharType="end"/>
      </w:r>
      <w:r w:rsidRPr="00F525AA">
        <w:t>;</w:t>
      </w:r>
    </w:p>
    <w:p w14:paraId="57A845D2" w14:textId="77777777" w:rsidR="00091703" w:rsidRPr="00F525AA" w:rsidRDefault="00091703" w:rsidP="00317EA4">
      <w:pPr>
        <w:pStyle w:val="ListParagraph"/>
        <w:numPr>
          <w:ilvl w:val="0"/>
          <w:numId w:val="67"/>
        </w:numPr>
        <w:spacing w:after="60"/>
        <w:ind w:hanging="357"/>
      </w:pPr>
      <w:r w:rsidRPr="00F525AA">
        <w:t xml:space="preserve"> a change to the Hosting Entity’s legal, financial, technical, organisational or ownership situation is likely to substantially affect the implementation of the Agreement in an adverse manner.</w:t>
      </w:r>
    </w:p>
    <w:p w14:paraId="6D8B6F44" w14:textId="77777777" w:rsidR="00091703" w:rsidRPr="00F525AA" w:rsidRDefault="00091703" w:rsidP="00317EA4">
      <w:pPr>
        <w:pStyle w:val="ListParagraph"/>
        <w:numPr>
          <w:ilvl w:val="0"/>
          <w:numId w:val="67"/>
        </w:numPr>
        <w:spacing w:after="60"/>
        <w:ind w:hanging="357"/>
      </w:pPr>
      <w:r w:rsidRPr="00F525AA">
        <w:t xml:space="preserve">the Hosting Entity does not comply with or </w:t>
      </w:r>
      <w:r w:rsidR="00EA127E" w:rsidRPr="00F525AA">
        <w:t xml:space="preserve">is in serious </w:t>
      </w:r>
      <w:r w:rsidRPr="00F525AA">
        <w:t xml:space="preserve">breach </w:t>
      </w:r>
      <w:r w:rsidR="00F66A44" w:rsidRPr="00F525AA">
        <w:t xml:space="preserve">of </w:t>
      </w:r>
      <w:r w:rsidRPr="00F525AA">
        <w:t>its obligations under this Agreement.</w:t>
      </w:r>
    </w:p>
    <w:p w14:paraId="193865B6" w14:textId="286FF095" w:rsidR="00AC75FB" w:rsidRPr="00F525AA" w:rsidRDefault="63931C7E" w:rsidP="004F6455">
      <w:pPr>
        <w:pStyle w:val="ListParagraph"/>
        <w:numPr>
          <w:ilvl w:val="0"/>
          <w:numId w:val="67"/>
        </w:numPr>
      </w:pPr>
      <w:r w:rsidRPr="0083147B">
        <w:t xml:space="preserve">If the EuroHPC </w:t>
      </w:r>
      <w:r w:rsidR="279A9FFC" w:rsidRPr="0083147B">
        <w:t>Joint</w:t>
      </w:r>
      <w:r w:rsidRPr="0083147B">
        <w:t xml:space="preserve"> Undertaking has</w:t>
      </w:r>
      <w:r w:rsidR="1F910B19" w:rsidRPr="0083147B">
        <w:t xml:space="preserve"> terminated</w:t>
      </w:r>
      <w:r w:rsidR="1F910B19" w:rsidRPr="00F525AA">
        <w:t xml:space="preserve"> the </w:t>
      </w:r>
      <w:r w:rsidR="008C15AF">
        <w:t>G</w:t>
      </w:r>
      <w:r w:rsidR="1F910B19" w:rsidRPr="00F525AA">
        <w:t xml:space="preserve">rant </w:t>
      </w:r>
      <w:r w:rsidR="008C15AF">
        <w:t>A</w:t>
      </w:r>
      <w:r w:rsidR="1F910B19" w:rsidRPr="00F525AA">
        <w:t>greement</w:t>
      </w:r>
      <w:r w:rsidR="008C2FA7" w:rsidRPr="008C2FA7">
        <w:rPr>
          <w:rFonts w:ascii="Segoe UI" w:hAnsi="Segoe UI" w:cs="Segoe UI"/>
          <w:sz w:val="18"/>
          <w:szCs w:val="18"/>
        </w:rPr>
        <w:t xml:space="preserve"> </w:t>
      </w:r>
      <w:r w:rsidR="008C2FA7" w:rsidRPr="008C2FA7">
        <w:t xml:space="preserve">for the operating costs of the </w:t>
      </w:r>
      <w:r w:rsidR="00645FA8">
        <w:t>AI-</w:t>
      </w:r>
      <w:r w:rsidR="00E937D8">
        <w:t>optimised s</w:t>
      </w:r>
      <w:r w:rsidR="008C2FA7" w:rsidRPr="008C2FA7">
        <w:t>upercomputer</w:t>
      </w:r>
      <w:r w:rsidR="00D26B0E">
        <w:t xml:space="preserve"> and /or </w:t>
      </w:r>
      <w:r w:rsidR="00D26B0E" w:rsidRPr="0083147B">
        <w:rPr>
          <w:lang w:eastAsia="en-GB"/>
        </w:rPr>
        <w:t>the Grant Agreement for the AI Factory</w:t>
      </w:r>
      <w:r w:rsidR="1F910B19" w:rsidRPr="00F525AA">
        <w:t>.</w:t>
      </w:r>
    </w:p>
    <w:p w14:paraId="23A2C113" w14:textId="77777777" w:rsidR="00091703" w:rsidRPr="00F525AA" w:rsidRDefault="00091703" w:rsidP="004F6455">
      <w:pPr>
        <w:pStyle w:val="Heading3"/>
      </w:pPr>
      <w:bookmarkStart w:id="443" w:name="_Toc184310662"/>
      <w:r w:rsidRPr="00F525AA">
        <w:t>Procedure and effect of termination</w:t>
      </w:r>
      <w:bookmarkEnd w:id="443"/>
    </w:p>
    <w:p w14:paraId="35D5B418" w14:textId="174FEF40" w:rsidR="00091703" w:rsidRPr="00F525AA" w:rsidRDefault="00091703" w:rsidP="006E5599">
      <w:pPr>
        <w:pStyle w:val="ListParagraph"/>
        <w:numPr>
          <w:ilvl w:val="0"/>
          <w:numId w:val="70"/>
        </w:numPr>
      </w:pPr>
      <w:r w:rsidRPr="00F525AA">
        <w:t xml:space="preserve">One party must formally notify the other party of its intention to terminate the Agreement and the grounds for termination. The termination will become effective on the date on which the EuroHPC </w:t>
      </w:r>
      <w:r w:rsidR="000F23EA" w:rsidRPr="00F525AA">
        <w:t xml:space="preserve">AI-optimised </w:t>
      </w:r>
      <w:r w:rsidRPr="00F525AA">
        <w:t>supercomputer will no longer be hosted in the Hosting Entity’s premises, unless otherwise agreed by the parties, taking into account the grounds for termination.</w:t>
      </w:r>
    </w:p>
    <w:p w14:paraId="626ACD6A" w14:textId="51DD9482" w:rsidR="00091703" w:rsidRPr="00F525AA" w:rsidRDefault="00091703" w:rsidP="006E5599">
      <w:pPr>
        <w:pStyle w:val="ListParagraph"/>
        <w:numPr>
          <w:ilvl w:val="0"/>
          <w:numId w:val="70"/>
        </w:numPr>
      </w:pPr>
      <w:r w:rsidRPr="00F525AA">
        <w:t xml:space="preserve">In such case, at the request of the EuroHPC Joint Undertaking and regardless of the grounds for termination, the Hosting Entity must provide all necessary assistance, including information, documents and files, to allow the EuroHPC Joint Undertaking to complete, continue or transfer the EuroHPC </w:t>
      </w:r>
      <w:r w:rsidR="000F23EA" w:rsidRPr="00F525AA">
        <w:t xml:space="preserve">AI-optimised </w:t>
      </w:r>
      <w:r w:rsidRPr="00F525AA">
        <w:t xml:space="preserve">supercomputer to a new Hosting Entity, with minimum interruption or adverse effect on the quality or continuity of the operation of the supercomputers. The parties may agree to draw up a transition plan detailing the transfer of the EuroHPC </w:t>
      </w:r>
      <w:r w:rsidR="000F23EA" w:rsidRPr="00F525AA">
        <w:t xml:space="preserve">AI-optimised </w:t>
      </w:r>
      <w:r w:rsidRPr="00F525AA">
        <w:t xml:space="preserve">supercomputer. </w:t>
      </w:r>
    </w:p>
    <w:p w14:paraId="36574D66" w14:textId="77777777" w:rsidR="00091703" w:rsidRPr="00F525AA" w:rsidRDefault="00091703" w:rsidP="006E5599">
      <w:pPr>
        <w:pStyle w:val="ListParagraph"/>
        <w:numPr>
          <w:ilvl w:val="0"/>
          <w:numId w:val="70"/>
        </w:numPr>
      </w:pPr>
      <w:r w:rsidRPr="00F525AA">
        <w:t>In cases where the Agreement has been terminated on the grounds that the Hosting Entity does not comply with its obligations under this Agreement, the Hosting Entity must provide such assistance at no additional cost, except if it can demonstrate that it requires substantial additional resources or means or otherwise causes additional expenses, in which case it must provide an estimate of the costs involved; the parties will negotiate a relevant arrangement in good faith.</w:t>
      </w:r>
    </w:p>
    <w:p w14:paraId="4E411F7D" w14:textId="0D639297" w:rsidR="00091703" w:rsidRPr="00F525AA" w:rsidRDefault="00091703" w:rsidP="004F6455">
      <w:pPr>
        <w:pStyle w:val="ListParagraph"/>
        <w:numPr>
          <w:ilvl w:val="0"/>
          <w:numId w:val="70"/>
        </w:numPr>
      </w:pPr>
      <w:r w:rsidRPr="00F525AA">
        <w:t>If the Agreement has been terminated on the basis of Article</w:t>
      </w:r>
      <w:r w:rsidR="00DE0F33" w:rsidRPr="00F525AA">
        <w:t xml:space="preserve"> IV.5.1.</w:t>
      </w:r>
      <w:r w:rsidRPr="00F525AA">
        <w:t xml:space="preserve">, the Hosting Entity will be liable for direct damages incurred by the EuroHPC Joint Undertaking as a result of the termination of the Agreement, including the cost of selecting another Hosting Entity, unless the damage was caused by force majeure. </w:t>
      </w:r>
    </w:p>
    <w:p w14:paraId="3361EBA8" w14:textId="29A2B8AE" w:rsidR="00091703" w:rsidRPr="00F525AA" w:rsidRDefault="00091703" w:rsidP="004F6455">
      <w:pPr>
        <w:pStyle w:val="ListParagraph"/>
        <w:numPr>
          <w:ilvl w:val="0"/>
          <w:numId w:val="70"/>
        </w:numPr>
      </w:pPr>
      <w:r w:rsidRPr="00F525AA">
        <w:t xml:space="preserve">In any case, the Parties must take all appropriate measures to minimise costs and prevent damage to the other party and to the </w:t>
      </w:r>
      <w:r w:rsidRPr="00F525AA">
        <w:rPr>
          <w:lang w:eastAsia="de-DE" w:bidi="de-DE"/>
        </w:rPr>
        <w:t xml:space="preserve">EuroHPC </w:t>
      </w:r>
      <w:r w:rsidR="000F23EA" w:rsidRPr="00F525AA">
        <w:rPr>
          <w:lang w:eastAsia="de-DE" w:bidi="de-DE"/>
        </w:rPr>
        <w:t xml:space="preserve">AI-optimised </w:t>
      </w:r>
      <w:r w:rsidRPr="00F525AA">
        <w:t>supercomputer.</w:t>
      </w:r>
    </w:p>
    <w:p w14:paraId="4E9A5F6D" w14:textId="77777777" w:rsidR="00091703" w:rsidRPr="00F525AA" w:rsidRDefault="00091703" w:rsidP="004F6455">
      <w:pPr>
        <w:pStyle w:val="Heading2"/>
        <w:rPr>
          <w:sz w:val="20"/>
        </w:rPr>
      </w:pPr>
      <w:bookmarkStart w:id="444" w:name="bookmark25"/>
      <w:bookmarkStart w:id="445" w:name="bookmark26"/>
      <w:bookmarkStart w:id="446" w:name="_Toc530830958"/>
      <w:bookmarkStart w:id="447" w:name="_Toc530838785"/>
      <w:bookmarkStart w:id="448" w:name="_Toc530990307"/>
      <w:bookmarkStart w:id="449" w:name="_Toc531091656"/>
      <w:bookmarkStart w:id="450" w:name="_Toc531104535"/>
      <w:bookmarkStart w:id="451" w:name="_Toc531104786"/>
      <w:bookmarkStart w:id="452" w:name="_Toc531104898"/>
      <w:bookmarkStart w:id="453" w:name="_Toc531105338"/>
      <w:bookmarkStart w:id="454" w:name="_Toc531107154"/>
      <w:bookmarkStart w:id="455" w:name="_Toc535586716"/>
      <w:bookmarkStart w:id="456" w:name="_Toc184310663"/>
      <w:r w:rsidRPr="00F525AA">
        <w:lastRenderedPageBreak/>
        <w:t>Force majeure</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134BB8CF" w14:textId="77777777" w:rsidR="00091703" w:rsidRPr="00F525AA" w:rsidRDefault="00091703" w:rsidP="0056130E">
      <w:pPr>
        <w:pStyle w:val="StyleJustified"/>
        <w:numPr>
          <w:ilvl w:val="0"/>
          <w:numId w:val="71"/>
        </w:numPr>
        <w:spacing w:before="240" w:beforeAutospacing="0"/>
        <w:rPr>
          <w:rFonts w:asciiTheme="minorHAnsi" w:hAnsiTheme="minorHAnsi" w:cstheme="minorHAnsi"/>
          <w:sz w:val="20"/>
        </w:rPr>
      </w:pPr>
      <w:r w:rsidRPr="00F525AA">
        <w:rPr>
          <w:rFonts w:asciiTheme="minorHAnsi" w:hAnsiTheme="minorHAnsi" w:cstheme="minorHAnsi"/>
          <w:sz w:val="20"/>
        </w:rPr>
        <w:t>If a party is affected by force majeure, it must immediately notify the other party, stating the nature of the circumstances, their likely duration and the foreseeable effects.</w:t>
      </w:r>
    </w:p>
    <w:p w14:paraId="5AFD995E" w14:textId="7C8CB40E" w:rsidR="00091703" w:rsidRPr="00F525AA" w:rsidRDefault="00091703" w:rsidP="0056130E">
      <w:pPr>
        <w:pStyle w:val="StyleJustified"/>
        <w:numPr>
          <w:ilvl w:val="0"/>
          <w:numId w:val="71"/>
        </w:numPr>
        <w:spacing w:before="240" w:beforeAutospacing="0"/>
        <w:rPr>
          <w:rFonts w:asciiTheme="minorHAnsi" w:hAnsiTheme="minorHAnsi" w:cstheme="minorHAnsi"/>
          <w:sz w:val="20"/>
        </w:rPr>
      </w:pPr>
      <w:r w:rsidRPr="00F525AA">
        <w:rPr>
          <w:rFonts w:asciiTheme="minorHAnsi" w:hAnsiTheme="minorHAnsi" w:cstheme="minorHAnsi"/>
          <w:sz w:val="20"/>
        </w:rPr>
        <w:t xml:space="preserve">The party faced with force majeure may not be considered in breach of its obligations under the Agreement if it has been prevented from fulfilling them by force </w:t>
      </w:r>
      <w:r w:rsidRPr="00F525AA">
        <w:rPr>
          <w:rFonts w:asciiTheme="minorHAnsi" w:hAnsiTheme="minorHAnsi" w:cstheme="minorHAnsi"/>
          <w:sz w:val="20"/>
          <w:lang w:eastAsia="en-US"/>
        </w:rPr>
        <w:t>majeure.</w:t>
      </w:r>
      <w:r w:rsidRPr="00F525AA">
        <w:rPr>
          <w:rFonts w:asciiTheme="minorHAnsi" w:eastAsia="Calibri" w:hAnsiTheme="minorHAnsi" w:cstheme="minorHAnsi"/>
          <w:sz w:val="20"/>
          <w:lang w:eastAsia="en-GB"/>
        </w:rPr>
        <w:t xml:space="preserve"> </w:t>
      </w:r>
      <w:r w:rsidRPr="00F525AA">
        <w:rPr>
          <w:rFonts w:asciiTheme="minorHAnsi" w:hAnsiTheme="minorHAnsi" w:cstheme="minorHAnsi"/>
          <w:sz w:val="20"/>
        </w:rPr>
        <w:t xml:space="preserve">The parties must take all </w:t>
      </w:r>
      <w:r w:rsidRPr="00F525AA">
        <w:rPr>
          <w:rFonts w:asciiTheme="minorHAnsi" w:eastAsia="Calibri" w:hAnsiTheme="minorHAnsi" w:cstheme="minorHAnsi"/>
          <w:sz w:val="20"/>
          <w:lang w:eastAsia="en-GB"/>
        </w:rPr>
        <w:t>reasonable</w:t>
      </w:r>
      <w:r w:rsidRPr="00F525AA">
        <w:rPr>
          <w:rFonts w:asciiTheme="minorHAnsi" w:hAnsiTheme="minorHAnsi" w:cstheme="minorHAnsi"/>
          <w:sz w:val="20"/>
        </w:rPr>
        <w:t xml:space="preserve"> measures to limit any damage due to force majeure. They must do their best to resume the implementation of the action as soon as possible.</w:t>
      </w:r>
      <w:r w:rsidR="007A3AFC" w:rsidRPr="00F525AA">
        <w:t xml:space="preserve"> </w:t>
      </w:r>
      <w:r w:rsidR="007A3AFC" w:rsidRPr="00F525AA">
        <w:rPr>
          <w:rFonts w:asciiTheme="minorHAnsi" w:hAnsiTheme="minorHAnsi" w:cstheme="minorHAnsi"/>
          <w:sz w:val="20"/>
        </w:rPr>
        <w:t>However, the Hosting Entity shall make sure that the insurance policy it has taken out in accordance with Article IV.4 of this Agreement shall also cover instances of force majeure events customarily covered by such insurance.</w:t>
      </w:r>
    </w:p>
    <w:p w14:paraId="4DF17F84" w14:textId="40D3EEA1" w:rsidR="00091703" w:rsidRPr="00F525AA" w:rsidRDefault="00091703" w:rsidP="0056130E">
      <w:pPr>
        <w:pStyle w:val="StyleJustified"/>
        <w:numPr>
          <w:ilvl w:val="0"/>
          <w:numId w:val="71"/>
        </w:numPr>
        <w:spacing w:before="240" w:beforeAutospacing="0"/>
        <w:rPr>
          <w:rFonts w:asciiTheme="minorHAnsi" w:eastAsia="Calibri" w:hAnsiTheme="minorHAnsi" w:cstheme="minorHAnsi"/>
          <w:sz w:val="20"/>
          <w:lang w:eastAsia="en-GB"/>
        </w:rPr>
      </w:pPr>
      <w:r w:rsidRPr="00F525AA">
        <w:rPr>
          <w:rFonts w:asciiTheme="minorHAnsi" w:hAnsiTheme="minorHAnsi" w:cstheme="minorHAnsi"/>
          <w:sz w:val="20"/>
        </w:rPr>
        <w:t xml:space="preserve">In </w:t>
      </w:r>
      <w:r w:rsidRPr="00F525AA">
        <w:rPr>
          <w:rFonts w:asciiTheme="minorHAnsi" w:eastAsia="Calibri" w:hAnsiTheme="minorHAnsi" w:cstheme="minorHAnsi"/>
          <w:sz w:val="20"/>
          <w:lang w:eastAsia="en-GB"/>
        </w:rPr>
        <w:t>relation to the action</w:t>
      </w:r>
      <w:r w:rsidR="003E1533" w:rsidRPr="00F525AA">
        <w:rPr>
          <w:rFonts w:asciiTheme="minorHAnsi" w:eastAsia="Calibri" w:hAnsiTheme="minorHAnsi" w:cstheme="minorHAnsi"/>
          <w:sz w:val="20"/>
          <w:lang w:eastAsia="en-GB"/>
        </w:rPr>
        <w:t>s</w:t>
      </w:r>
      <w:r w:rsidRPr="00F525AA">
        <w:rPr>
          <w:rFonts w:asciiTheme="minorHAnsi" w:eastAsia="Calibri" w:hAnsiTheme="minorHAnsi" w:cstheme="minorHAnsi"/>
          <w:sz w:val="20"/>
          <w:lang w:eastAsia="en-GB"/>
        </w:rPr>
        <w:t xml:space="preserve"> funded under the </w:t>
      </w:r>
      <w:r w:rsidR="00374A39" w:rsidRPr="00374A39">
        <w:rPr>
          <w:rFonts w:asciiTheme="minorHAnsi" w:eastAsia="Calibri" w:hAnsiTheme="minorHAnsi" w:cstheme="minorHAnsi"/>
          <w:sz w:val="20"/>
          <w:lang w:eastAsia="en-GB"/>
        </w:rPr>
        <w:t xml:space="preserve">Grant Agreement for operating costs of the </w:t>
      </w:r>
      <w:r w:rsidR="00056378">
        <w:rPr>
          <w:rFonts w:asciiTheme="minorHAnsi" w:eastAsia="Calibri" w:hAnsiTheme="minorHAnsi" w:cstheme="minorHAnsi"/>
          <w:sz w:val="20"/>
          <w:lang w:eastAsia="en-GB"/>
        </w:rPr>
        <w:t>AI</w:t>
      </w:r>
      <w:r w:rsidR="00374A39" w:rsidRPr="00374A39">
        <w:rPr>
          <w:rFonts w:asciiTheme="minorHAnsi" w:eastAsia="Calibri" w:hAnsiTheme="minorHAnsi" w:cstheme="minorHAnsi"/>
          <w:sz w:val="20"/>
          <w:lang w:eastAsia="en-GB"/>
        </w:rPr>
        <w:t>-optimised supercomputer</w:t>
      </w:r>
      <w:r w:rsidR="0049633E" w:rsidRPr="0049633E">
        <w:rPr>
          <w:rFonts w:ascii="Calibri" w:eastAsia="Calibri" w:hAnsi="Calibri"/>
          <w:sz w:val="20"/>
          <w:szCs w:val="22"/>
          <w:lang w:eastAsia="en-GB"/>
        </w:rPr>
        <w:t xml:space="preserve"> </w:t>
      </w:r>
      <w:r w:rsidR="0049633E" w:rsidRPr="0049633E">
        <w:rPr>
          <w:rFonts w:asciiTheme="minorHAnsi" w:eastAsia="Calibri" w:hAnsiTheme="minorHAnsi" w:cstheme="minorHAnsi"/>
          <w:sz w:val="20"/>
          <w:lang w:eastAsia="en-GB"/>
        </w:rPr>
        <w:t>and the Grant Agreement for the AI Factory,</w:t>
      </w:r>
      <w:r w:rsidRPr="00F525AA">
        <w:rPr>
          <w:rFonts w:asciiTheme="minorHAnsi" w:eastAsia="Calibri" w:hAnsiTheme="minorHAnsi" w:cstheme="minorHAnsi"/>
          <w:sz w:val="20"/>
          <w:lang w:eastAsia="en-GB"/>
        </w:rPr>
        <w:t xml:space="preserve"> the rules on force majeure</w:t>
      </w:r>
      <w:r w:rsidR="00374A39">
        <w:rPr>
          <w:rFonts w:asciiTheme="minorHAnsi" w:eastAsia="Calibri" w:hAnsiTheme="minorHAnsi" w:cstheme="minorHAnsi"/>
          <w:sz w:val="20"/>
          <w:lang w:eastAsia="en-GB"/>
        </w:rPr>
        <w:t xml:space="preserve"> set out</w:t>
      </w:r>
      <w:r w:rsidRPr="00F525AA">
        <w:rPr>
          <w:rFonts w:asciiTheme="minorHAnsi" w:eastAsia="Calibri" w:hAnsiTheme="minorHAnsi" w:cstheme="minorHAnsi"/>
          <w:sz w:val="20"/>
          <w:lang w:eastAsia="en-GB"/>
        </w:rPr>
        <w:t xml:space="preserve"> in th</w:t>
      </w:r>
      <w:r w:rsidR="008D6829">
        <w:rPr>
          <w:rFonts w:asciiTheme="minorHAnsi" w:eastAsia="Calibri" w:hAnsiTheme="minorHAnsi" w:cstheme="minorHAnsi"/>
          <w:sz w:val="20"/>
          <w:lang w:eastAsia="en-GB"/>
        </w:rPr>
        <w:t>e respective</w:t>
      </w:r>
      <w:r w:rsidRPr="00F525AA">
        <w:rPr>
          <w:rFonts w:asciiTheme="minorHAnsi" w:eastAsia="Calibri" w:hAnsiTheme="minorHAnsi" w:cstheme="minorHAnsi"/>
          <w:sz w:val="20"/>
          <w:lang w:eastAsia="en-GB"/>
        </w:rPr>
        <w:t xml:space="preserve"> grant agreement apply.</w:t>
      </w:r>
    </w:p>
    <w:p w14:paraId="44B5D906" w14:textId="77777777" w:rsidR="00091703" w:rsidRPr="00F525AA" w:rsidRDefault="00091703" w:rsidP="001267BD">
      <w:pPr>
        <w:pStyle w:val="Heading1"/>
        <w:rPr>
          <w:rFonts w:asciiTheme="minorHAnsi" w:hAnsiTheme="minorHAnsi" w:cstheme="minorHAnsi"/>
        </w:rPr>
      </w:pPr>
      <w:bookmarkStart w:id="457" w:name="_Toc531097277"/>
      <w:bookmarkStart w:id="458" w:name="_Toc531097456"/>
      <w:bookmarkStart w:id="459" w:name="_Toc531103429"/>
      <w:bookmarkStart w:id="460" w:name="_Toc531103488"/>
      <w:bookmarkStart w:id="461" w:name="_Toc531104041"/>
      <w:bookmarkStart w:id="462" w:name="_Toc531104148"/>
      <w:bookmarkStart w:id="463" w:name="_Toc531104207"/>
      <w:bookmarkStart w:id="464" w:name="_Toc531104291"/>
      <w:bookmarkStart w:id="465" w:name="_Toc531104404"/>
      <w:bookmarkStart w:id="466" w:name="_Toc531104478"/>
      <w:bookmarkStart w:id="467" w:name="_Toc531104585"/>
      <w:bookmarkStart w:id="468" w:name="_Toc531105227"/>
      <w:bookmarkStart w:id="469" w:name="_Toc531105283"/>
      <w:bookmarkStart w:id="470" w:name="_Toc531105339"/>
      <w:bookmarkStart w:id="471" w:name="_Toc531105662"/>
      <w:bookmarkStart w:id="472" w:name="_Toc531107155"/>
      <w:bookmarkStart w:id="473" w:name="_Toc531107280"/>
      <w:bookmarkStart w:id="474" w:name="_Toc531107943"/>
      <w:bookmarkStart w:id="475" w:name="_Toc531108177"/>
      <w:bookmarkStart w:id="476" w:name="_Toc531108241"/>
      <w:bookmarkStart w:id="477" w:name="_Toc184310664"/>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F525AA">
        <w:rPr>
          <w:rFonts w:asciiTheme="minorHAnsi" w:hAnsiTheme="minorHAnsi" w:cstheme="minorHAnsi"/>
        </w:rPr>
        <w:t>CHAPTER 5</w:t>
      </w:r>
      <w:bookmarkEnd w:id="477"/>
    </w:p>
    <w:p w14:paraId="0F538E81" w14:textId="77777777" w:rsidR="00341441" w:rsidRPr="00F525AA" w:rsidRDefault="00341441" w:rsidP="004F6455">
      <w:pPr>
        <w:pStyle w:val="Heading2"/>
      </w:pPr>
      <w:bookmarkStart w:id="478" w:name="_Toc184310665"/>
      <w:r w:rsidRPr="00F525AA">
        <w:t>Entry into force and duration</w:t>
      </w:r>
      <w:bookmarkEnd w:id="49"/>
      <w:bookmarkEnd w:id="50"/>
      <w:bookmarkEnd w:id="51"/>
      <w:bookmarkEnd w:id="52"/>
      <w:bookmarkEnd w:id="53"/>
      <w:bookmarkEnd w:id="54"/>
      <w:bookmarkEnd w:id="55"/>
      <w:bookmarkEnd w:id="56"/>
      <w:bookmarkEnd w:id="57"/>
      <w:bookmarkEnd w:id="58"/>
      <w:bookmarkEnd w:id="59"/>
      <w:bookmarkEnd w:id="60"/>
      <w:bookmarkEnd w:id="61"/>
      <w:bookmarkEnd w:id="478"/>
    </w:p>
    <w:p w14:paraId="138E9DBE" w14:textId="38993617" w:rsidR="00341441" w:rsidRPr="00F525AA" w:rsidRDefault="4E39CA1B" w:rsidP="004F6455">
      <w:pPr>
        <w:pStyle w:val="ListParagraph"/>
        <w:numPr>
          <w:ilvl w:val="0"/>
          <w:numId w:val="40"/>
        </w:numPr>
      </w:pPr>
      <w:r w:rsidRPr="00F525AA">
        <w:t>The Agreement shall enter into force on the date on which it is signed by the last party and will remain in force until either the ownership of the EuroHPC</w:t>
      </w:r>
      <w:r w:rsidR="00D9540A" w:rsidRPr="00F525AA">
        <w:t xml:space="preserve"> AI-optimised</w:t>
      </w:r>
      <w:r w:rsidRPr="00F525AA">
        <w:t xml:space="preserve"> supercomputer is transferred by the Joint Undertaking to the Hosting Entity or until the EuroHPC</w:t>
      </w:r>
      <w:r w:rsidR="00D9540A" w:rsidRPr="00F525AA">
        <w:t xml:space="preserve"> AI-optimised</w:t>
      </w:r>
      <w:r w:rsidRPr="00F525AA">
        <w:t xml:space="preserve"> supercomputer is sold or decommissioned in case there is no transfer of ownership</w:t>
      </w:r>
      <w:r w:rsidR="00D90045">
        <w:t xml:space="preserve">, </w:t>
      </w:r>
      <w:r w:rsidR="00D90045" w:rsidRPr="00D90045">
        <w:t>at the earliest five years after the successful acceptance test by the AI-optimised supercomputer installed in a hosting entity</w:t>
      </w:r>
      <w:r w:rsidRPr="00F525AA">
        <w:rPr>
          <w:lang w:eastAsia="en-GB"/>
        </w:rPr>
        <w:t xml:space="preserve">. </w:t>
      </w:r>
    </w:p>
    <w:p w14:paraId="6146424F" w14:textId="77777777" w:rsidR="00341441" w:rsidRPr="00F525AA" w:rsidRDefault="00341441" w:rsidP="004F6455">
      <w:pPr>
        <w:pStyle w:val="ListParagraph"/>
        <w:numPr>
          <w:ilvl w:val="0"/>
          <w:numId w:val="40"/>
        </w:numPr>
      </w:pPr>
      <w:r w:rsidRPr="00F525AA">
        <w:t>The extension of the duration of the present Agreement is subject to the express written agreement of both parties.</w:t>
      </w:r>
    </w:p>
    <w:p w14:paraId="5F6ACB0E" w14:textId="77777777" w:rsidR="00341441" w:rsidRPr="00F525AA" w:rsidRDefault="00341441" w:rsidP="004F6455">
      <w:pPr>
        <w:pStyle w:val="Heading2"/>
      </w:pPr>
      <w:bookmarkStart w:id="479" w:name="bookmark27"/>
      <w:bookmarkStart w:id="480" w:name="bookmark28"/>
      <w:bookmarkStart w:id="481" w:name="_Toc443554122"/>
      <w:bookmarkStart w:id="482" w:name="_Toc530830959"/>
      <w:bookmarkStart w:id="483" w:name="_Toc530838786"/>
      <w:bookmarkStart w:id="484" w:name="_Toc530990308"/>
      <w:bookmarkStart w:id="485" w:name="_Toc531091657"/>
      <w:bookmarkStart w:id="486" w:name="_Toc531104536"/>
      <w:bookmarkStart w:id="487" w:name="_Toc531104787"/>
      <w:bookmarkStart w:id="488" w:name="_Toc531104899"/>
      <w:bookmarkStart w:id="489" w:name="_Toc531105340"/>
      <w:bookmarkStart w:id="490" w:name="_Toc531107156"/>
      <w:bookmarkStart w:id="491" w:name="_Toc535586717"/>
      <w:bookmarkStart w:id="492" w:name="_Toc184310666"/>
      <w:bookmarkStart w:id="493" w:name="_Toc530778070"/>
      <w:bookmarkEnd w:id="62"/>
      <w:r w:rsidRPr="00F525AA">
        <w:t>Amendments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1EFCC9AE" w14:textId="77777777" w:rsidR="00341441" w:rsidRPr="00F525AA" w:rsidRDefault="00341441" w:rsidP="004F6455">
      <w:pPr>
        <w:pStyle w:val="ListParagraph"/>
        <w:numPr>
          <w:ilvl w:val="0"/>
          <w:numId w:val="5"/>
        </w:numPr>
      </w:pPr>
      <w:r w:rsidRPr="00F525AA">
        <w:t>Any amendment to the Agreement must be made by mutual agreement of the parties in writing.</w:t>
      </w:r>
    </w:p>
    <w:p w14:paraId="62D1D9C5" w14:textId="77777777" w:rsidR="00341441" w:rsidRPr="00F525AA" w:rsidRDefault="00341441" w:rsidP="004F6455">
      <w:pPr>
        <w:pStyle w:val="ListParagraph"/>
        <w:numPr>
          <w:ilvl w:val="0"/>
          <w:numId w:val="5"/>
        </w:numPr>
      </w:pPr>
      <w:r w:rsidRPr="00F525AA">
        <w:t>Any amendment must not make changes to the Agreement that might alter its purpose.</w:t>
      </w:r>
    </w:p>
    <w:p w14:paraId="279C584C" w14:textId="77777777" w:rsidR="00341441" w:rsidRPr="00F525AA" w:rsidRDefault="00341441" w:rsidP="004F6455">
      <w:pPr>
        <w:pStyle w:val="ListParagraph"/>
        <w:numPr>
          <w:ilvl w:val="0"/>
          <w:numId w:val="5"/>
        </w:numPr>
      </w:pPr>
      <w:r w:rsidRPr="00F525AA">
        <w:t>Any request for amendment must be duly justified and must be sent to the other party in due time before it is due to take effect, except in cases duly substantiated by the party requesting the amendment and accepted by the other party.</w:t>
      </w:r>
    </w:p>
    <w:p w14:paraId="33F42D82" w14:textId="77777777" w:rsidR="00341441" w:rsidRPr="00F525AA" w:rsidRDefault="00341441" w:rsidP="004F6455">
      <w:pPr>
        <w:pStyle w:val="ListParagraph"/>
        <w:numPr>
          <w:ilvl w:val="0"/>
          <w:numId w:val="5"/>
        </w:numPr>
      </w:pPr>
      <w:r w:rsidRPr="00F525AA">
        <w:t xml:space="preserve">Amendments will enter into force on a date agreed by the parties or, in the absence of such an agreed date, on the date on which the </w:t>
      </w:r>
      <w:r w:rsidRPr="00F525AA">
        <w:rPr>
          <w:lang w:eastAsia="da-DK" w:bidi="da-DK"/>
        </w:rPr>
        <w:t xml:space="preserve">last </w:t>
      </w:r>
      <w:r w:rsidRPr="00F525AA">
        <w:t>party signs the amendment.</w:t>
      </w:r>
    </w:p>
    <w:p w14:paraId="39829C29" w14:textId="77777777" w:rsidR="00341441" w:rsidRPr="00F525AA" w:rsidRDefault="00341441" w:rsidP="004F6455">
      <w:pPr>
        <w:pStyle w:val="Heading2"/>
      </w:pPr>
      <w:bookmarkStart w:id="494" w:name="_Toc3905992"/>
      <w:bookmarkStart w:id="495" w:name="_Toc184310667"/>
      <w:r w:rsidRPr="00F525AA">
        <w:t>Severability</w:t>
      </w:r>
      <w:bookmarkEnd w:id="494"/>
      <w:bookmarkEnd w:id="495"/>
    </w:p>
    <w:p w14:paraId="62AD92C1" w14:textId="77777777" w:rsidR="00341441" w:rsidRPr="00F525AA" w:rsidRDefault="00341441" w:rsidP="006E5599">
      <w:pPr>
        <w:pStyle w:val="ListParagraph"/>
        <w:numPr>
          <w:ilvl w:val="0"/>
          <w:numId w:val="73"/>
        </w:numPr>
      </w:pPr>
      <w:r w:rsidRPr="00F525AA">
        <w:t>Each provision of this Agreement is severable and distinct from the others. If a provision is or becomes illegal, invalid or unenforceable to any extent, it must be severed from the remainder of the Agreement. This does not affect the legality, validity or enforceability of any other provisions of the Agreement, which continue in full force and effect. The illegal, invalid or unenforceable provision must be replaced by a legal, valid and enforceable substitute provision which corresponds as closely as possible to the real intent of the parties. The replacement of such a provision must be made in accordance with Article II.6. The Agreement must be interpreted as if it had contained the substitute provision as from its entry into force.</w:t>
      </w:r>
    </w:p>
    <w:p w14:paraId="37E3E95B" w14:textId="77777777" w:rsidR="00341441" w:rsidRPr="00F525AA" w:rsidRDefault="00341441" w:rsidP="004F6455">
      <w:pPr>
        <w:pStyle w:val="Heading2"/>
      </w:pPr>
      <w:bookmarkStart w:id="496" w:name="_Toc527995521"/>
      <w:bookmarkStart w:id="497" w:name="_Toc530778090"/>
      <w:bookmarkStart w:id="498" w:name="_Toc530830976"/>
      <w:bookmarkStart w:id="499" w:name="_Toc530984118"/>
      <w:bookmarkStart w:id="500" w:name="_Toc530988666"/>
      <w:bookmarkStart w:id="501" w:name="_Toc530990325"/>
      <w:bookmarkStart w:id="502" w:name="_Toc530990590"/>
      <w:bookmarkStart w:id="503" w:name="_Toc531091674"/>
      <w:bookmarkStart w:id="504" w:name="_Toc531097295"/>
      <w:bookmarkStart w:id="505" w:name="_Toc531097475"/>
      <w:bookmarkStart w:id="506" w:name="bookmark37"/>
      <w:bookmarkStart w:id="507" w:name="bookmark38"/>
      <w:bookmarkStart w:id="508" w:name="_Toc531104537"/>
      <w:bookmarkStart w:id="509" w:name="_Toc531104788"/>
      <w:bookmarkStart w:id="510" w:name="_Toc531104900"/>
      <w:bookmarkStart w:id="511" w:name="_Toc531105341"/>
      <w:bookmarkStart w:id="512" w:name="_Toc531107157"/>
      <w:bookmarkStart w:id="513" w:name="_Toc535586722"/>
      <w:bookmarkStart w:id="514" w:name="_Toc184310668"/>
      <w:bookmarkStart w:id="515" w:name="_Toc530830960"/>
      <w:bookmarkStart w:id="516" w:name="_Toc530838787"/>
      <w:bookmarkStart w:id="517" w:name="_Toc530990309"/>
      <w:bookmarkStart w:id="518" w:name="_Toc531091658"/>
      <w:bookmarkEnd w:id="496"/>
      <w:bookmarkEnd w:id="497"/>
      <w:bookmarkEnd w:id="498"/>
      <w:bookmarkEnd w:id="499"/>
      <w:bookmarkEnd w:id="500"/>
      <w:bookmarkEnd w:id="501"/>
      <w:bookmarkEnd w:id="502"/>
      <w:bookmarkEnd w:id="503"/>
      <w:bookmarkEnd w:id="504"/>
      <w:bookmarkEnd w:id="505"/>
      <w:r w:rsidRPr="00F525AA">
        <w:lastRenderedPageBreak/>
        <w:t>Applicable law</w:t>
      </w:r>
      <w:r w:rsidRPr="00F525AA">
        <w:rPr>
          <w:kern w:val="0"/>
          <w:sz w:val="24"/>
        </w:rPr>
        <w:t xml:space="preserve"> </w:t>
      </w:r>
      <w:r w:rsidRPr="00F525AA">
        <w:t>and settlement of disputes</w:t>
      </w:r>
      <w:bookmarkEnd w:id="506"/>
      <w:bookmarkEnd w:id="507"/>
      <w:bookmarkEnd w:id="508"/>
      <w:bookmarkEnd w:id="509"/>
      <w:bookmarkEnd w:id="510"/>
      <w:bookmarkEnd w:id="511"/>
      <w:bookmarkEnd w:id="512"/>
      <w:bookmarkEnd w:id="513"/>
      <w:bookmarkEnd w:id="514"/>
    </w:p>
    <w:p w14:paraId="3D7C0979" w14:textId="77777777" w:rsidR="00341441" w:rsidRPr="00F525AA" w:rsidRDefault="00341441" w:rsidP="006E5599">
      <w:pPr>
        <w:pStyle w:val="ListParagraph"/>
        <w:numPr>
          <w:ilvl w:val="0"/>
          <w:numId w:val="47"/>
        </w:numPr>
      </w:pPr>
      <w:r w:rsidRPr="00F525AA">
        <w:t xml:space="preserve">The Agreement is governed by Union law, supplemented for any matter not covered by the Regulation or by other Union legal acts </w:t>
      </w:r>
      <w:r w:rsidR="00595130" w:rsidRPr="00F525AA">
        <w:t xml:space="preserve">by the law of </w:t>
      </w:r>
      <w:r w:rsidRPr="00F525AA">
        <w:t>the Member State where the Hosting Entity is located.</w:t>
      </w:r>
    </w:p>
    <w:p w14:paraId="5A843063" w14:textId="77777777" w:rsidR="00341441" w:rsidRPr="00F525AA" w:rsidRDefault="00341441" w:rsidP="006E5599">
      <w:pPr>
        <w:pStyle w:val="ListParagraph"/>
        <w:numPr>
          <w:ilvl w:val="0"/>
          <w:numId w:val="47"/>
        </w:numPr>
      </w:pPr>
      <w:r w:rsidRPr="00F525AA">
        <w:t>The parties will endeavour to settle amicably any dispute or complaint</w:t>
      </w:r>
      <w:r w:rsidR="00C01C16" w:rsidRPr="00F525AA">
        <w:t xml:space="preserve"> </w:t>
      </w:r>
      <w:r w:rsidRPr="00F525AA">
        <w:t>relating to the interpretation, application or validity of the Agreement. Any dispute which cannot be settled amicably must be submitted to the jurisdiction of the General Court or, on appeal, the Court of Justice of the European Union</w:t>
      </w:r>
    </w:p>
    <w:p w14:paraId="1C41201B" w14:textId="77777777" w:rsidR="00341441" w:rsidRPr="00F525AA" w:rsidRDefault="00341441" w:rsidP="006E5599">
      <w:pPr>
        <w:pStyle w:val="ListParagraph"/>
        <w:numPr>
          <w:ilvl w:val="0"/>
          <w:numId w:val="47"/>
        </w:numPr>
      </w:pPr>
      <w:r w:rsidRPr="00F525AA">
        <w:t>Nothing in the Agreement will be interpreted as a waiver of any privileges or immunities which are accorded to EuroHPC Joint Undertaking by its constituent act.</w:t>
      </w:r>
    </w:p>
    <w:p w14:paraId="097972FE" w14:textId="77777777" w:rsidR="00341441" w:rsidRPr="00F525AA" w:rsidRDefault="00341441" w:rsidP="004F6455">
      <w:pPr>
        <w:pStyle w:val="Heading2"/>
      </w:pPr>
      <w:bookmarkStart w:id="519" w:name="_Toc436397637"/>
      <w:bookmarkStart w:id="520" w:name="_Toc532205793"/>
      <w:bookmarkStart w:id="521" w:name="_Toc3905999"/>
      <w:bookmarkStart w:id="522" w:name="_Toc184310669"/>
      <w:r w:rsidRPr="00F525AA">
        <w:t>Communication between the parties</w:t>
      </w:r>
      <w:bookmarkEnd w:id="519"/>
      <w:bookmarkEnd w:id="520"/>
      <w:bookmarkEnd w:id="521"/>
      <w:bookmarkEnd w:id="522"/>
    </w:p>
    <w:p w14:paraId="133D432F" w14:textId="77777777" w:rsidR="00341441" w:rsidRPr="00F525AA" w:rsidRDefault="005A00BE" w:rsidP="004F6455">
      <w:pPr>
        <w:pStyle w:val="Heading3"/>
      </w:pPr>
      <w:bookmarkStart w:id="523" w:name="_Toc3906000"/>
      <w:bookmarkStart w:id="524" w:name="_Ref19643407"/>
      <w:bookmarkStart w:id="525" w:name="_Toc184310670"/>
      <w:bookmarkStart w:id="526" w:name="_Toc436397638"/>
      <w:bookmarkStart w:id="527" w:name="_Toc532205794"/>
      <w:r w:rsidRPr="00F525AA">
        <w:t>Communication Details</w:t>
      </w:r>
      <w:bookmarkEnd w:id="523"/>
      <w:bookmarkEnd w:id="524"/>
      <w:bookmarkEnd w:id="525"/>
      <w:r w:rsidRPr="00F525AA">
        <w:t xml:space="preserve"> </w:t>
      </w:r>
    </w:p>
    <w:p w14:paraId="30470B70" w14:textId="77777777" w:rsidR="00341441" w:rsidRPr="00F525AA" w:rsidRDefault="00341441" w:rsidP="004F6455">
      <w:pPr>
        <w:pStyle w:val="ListParagraph"/>
        <w:numPr>
          <w:ilvl w:val="0"/>
          <w:numId w:val="48"/>
        </w:numPr>
        <w:rPr>
          <w:lang w:eastAsia="en-GB"/>
        </w:rPr>
      </w:pPr>
      <w:r w:rsidRPr="00F525AA">
        <w:rPr>
          <w:lang w:eastAsia="en-GB"/>
        </w:rPr>
        <w:t>For the purpose of this Agreement, communications must be sent to the following addresses:</w:t>
      </w:r>
    </w:p>
    <w:p w14:paraId="308E855B" w14:textId="77777777" w:rsidR="00341441" w:rsidRPr="00F525AA" w:rsidRDefault="00341441" w:rsidP="004F6455">
      <w:pPr>
        <w:pStyle w:val="ListParagraph"/>
        <w:numPr>
          <w:ilvl w:val="0"/>
          <w:numId w:val="16"/>
        </w:numPr>
        <w:rPr>
          <w:lang w:eastAsia="en-GB"/>
        </w:rPr>
      </w:pPr>
      <w:r w:rsidRPr="00F525AA">
        <w:rPr>
          <w:lang w:eastAsia="en-GB"/>
        </w:rPr>
        <w:t>EuroHPC JU:</w:t>
      </w:r>
    </w:p>
    <w:p w14:paraId="669EBA57" w14:textId="77777777" w:rsidR="00341441" w:rsidRPr="00F525AA" w:rsidRDefault="00341441" w:rsidP="00D038C0">
      <w:pPr>
        <w:spacing w:after="0"/>
        <w:ind w:left="927"/>
        <w:rPr>
          <w:rFonts w:asciiTheme="minorHAnsi" w:hAnsiTheme="minorHAnsi" w:cstheme="minorHAnsi"/>
        </w:rPr>
      </w:pPr>
      <w:r w:rsidRPr="00F525AA">
        <w:rPr>
          <w:rFonts w:asciiTheme="minorHAnsi" w:hAnsiTheme="minorHAnsi" w:cstheme="minorHAnsi"/>
        </w:rPr>
        <w:t>European High Performance Computing Joint Undertaking</w:t>
      </w:r>
    </w:p>
    <w:p w14:paraId="3AC38126" w14:textId="77777777" w:rsidR="00AA5DD9" w:rsidRPr="00F525AA" w:rsidRDefault="00AA5DD9" w:rsidP="00AA5DD9">
      <w:pPr>
        <w:spacing w:after="0"/>
        <w:ind w:left="927"/>
        <w:rPr>
          <w:rFonts w:asciiTheme="minorHAnsi" w:hAnsiTheme="minorHAnsi" w:cstheme="minorHAnsi"/>
        </w:rPr>
      </w:pPr>
      <w:r w:rsidRPr="00F525AA">
        <w:rPr>
          <w:rFonts w:asciiTheme="minorHAnsi" w:hAnsiTheme="minorHAnsi" w:cstheme="minorHAnsi"/>
        </w:rPr>
        <w:t>Drosbach Building (DRB) - Wing E – 1st floor</w:t>
      </w:r>
    </w:p>
    <w:p w14:paraId="793E65B8" w14:textId="77777777" w:rsidR="00AA5DD9" w:rsidRPr="00F525AA" w:rsidRDefault="00AA5DD9" w:rsidP="00AA5DD9">
      <w:pPr>
        <w:spacing w:after="0"/>
        <w:ind w:left="927"/>
        <w:rPr>
          <w:rFonts w:asciiTheme="minorHAnsi" w:hAnsiTheme="minorHAnsi" w:cstheme="minorHAnsi"/>
          <w:lang w:val="de-DE"/>
        </w:rPr>
      </w:pPr>
      <w:r w:rsidRPr="00F525AA">
        <w:rPr>
          <w:rFonts w:asciiTheme="minorHAnsi" w:hAnsiTheme="minorHAnsi" w:cstheme="minorHAnsi"/>
          <w:lang w:val="de-DE"/>
        </w:rPr>
        <w:t>12E rue Guillaume Kroll</w:t>
      </w:r>
    </w:p>
    <w:p w14:paraId="69D138A8" w14:textId="77777777" w:rsidR="00AA5DD9" w:rsidRPr="00F525AA" w:rsidRDefault="00AA5DD9" w:rsidP="00AA5DD9">
      <w:pPr>
        <w:spacing w:after="0"/>
        <w:ind w:left="927"/>
        <w:rPr>
          <w:rFonts w:asciiTheme="minorHAnsi" w:hAnsiTheme="minorHAnsi" w:cstheme="minorHAnsi"/>
          <w:lang w:val="de-DE"/>
        </w:rPr>
      </w:pPr>
      <w:r w:rsidRPr="00F525AA">
        <w:rPr>
          <w:rFonts w:asciiTheme="minorHAnsi" w:hAnsiTheme="minorHAnsi" w:cstheme="minorHAnsi"/>
          <w:lang w:val="de-DE"/>
        </w:rPr>
        <w:t>L-2920 Luxembourg</w:t>
      </w:r>
    </w:p>
    <w:p w14:paraId="4A965E2A" w14:textId="77777777" w:rsidR="00341441" w:rsidRPr="00F525AA" w:rsidRDefault="00341441" w:rsidP="001267BD">
      <w:pPr>
        <w:rPr>
          <w:rFonts w:asciiTheme="minorHAnsi" w:hAnsiTheme="minorHAnsi" w:cstheme="minorHAnsi"/>
          <w:lang w:val="de-DE"/>
        </w:rPr>
      </w:pPr>
    </w:p>
    <w:p w14:paraId="05A7445B" w14:textId="77777777" w:rsidR="00341441" w:rsidRPr="00F525AA" w:rsidRDefault="00341441" w:rsidP="004F6455">
      <w:pPr>
        <w:pStyle w:val="ListParagraph"/>
        <w:numPr>
          <w:ilvl w:val="0"/>
          <w:numId w:val="16"/>
        </w:numPr>
      </w:pPr>
      <w:r w:rsidRPr="00F525AA">
        <w:t>Hosting Entity:</w:t>
      </w:r>
    </w:p>
    <w:p w14:paraId="52B3BB76" w14:textId="777795A4" w:rsidR="00341441" w:rsidRPr="00F525AA" w:rsidRDefault="00075171" w:rsidP="00D038C0">
      <w:pPr>
        <w:spacing w:after="0"/>
        <w:ind w:left="720"/>
        <w:rPr>
          <w:rFonts w:asciiTheme="minorHAnsi" w:hAnsiTheme="minorHAnsi" w:cstheme="minorHAnsi"/>
          <w:lang w:val="it-IT"/>
        </w:rPr>
      </w:pPr>
      <w:r w:rsidRPr="00F525AA">
        <w:rPr>
          <w:rFonts w:asciiTheme="minorHAnsi" w:hAnsiTheme="minorHAnsi" w:cstheme="minorHAnsi"/>
        </w:rPr>
        <w:t>[</w:t>
      </w:r>
      <w:r w:rsidRPr="00466CD9">
        <w:rPr>
          <w:rFonts w:asciiTheme="minorHAnsi" w:hAnsiTheme="minorHAnsi" w:cstheme="minorHAnsi"/>
          <w:highlight w:val="lightGray"/>
        </w:rPr>
        <w:t>hosting entity detail</w:t>
      </w:r>
      <w:r w:rsidRPr="00257807">
        <w:rPr>
          <w:rFonts w:asciiTheme="minorHAnsi" w:hAnsiTheme="minorHAnsi" w:cstheme="minorHAnsi"/>
          <w:highlight w:val="lightGray"/>
        </w:rPr>
        <w:t>s</w:t>
      </w:r>
      <w:r w:rsidRPr="00F525AA">
        <w:rPr>
          <w:rFonts w:asciiTheme="minorHAnsi" w:hAnsiTheme="minorHAnsi" w:cstheme="minorHAnsi"/>
        </w:rPr>
        <w:t>]</w:t>
      </w:r>
    </w:p>
    <w:p w14:paraId="542B6FFD" w14:textId="77777777" w:rsidR="00341441" w:rsidRPr="00F525AA" w:rsidRDefault="00341441" w:rsidP="0046748C">
      <w:pPr>
        <w:rPr>
          <w:rFonts w:asciiTheme="minorHAnsi" w:hAnsiTheme="minorHAnsi" w:cstheme="minorHAnsi"/>
          <w:lang w:val="it-IT"/>
        </w:rPr>
      </w:pPr>
    </w:p>
    <w:p w14:paraId="21742822" w14:textId="77777777" w:rsidR="00341441" w:rsidRPr="00F525AA" w:rsidRDefault="00341441" w:rsidP="004F6455">
      <w:pPr>
        <w:pStyle w:val="Heading3"/>
      </w:pPr>
      <w:bookmarkStart w:id="528" w:name="_Toc3906001"/>
      <w:bookmarkStart w:id="529" w:name="_Toc184310671"/>
      <w:r w:rsidRPr="00F525AA">
        <w:t>Form and means of communication</w:t>
      </w:r>
      <w:bookmarkEnd w:id="526"/>
      <w:bookmarkEnd w:id="527"/>
      <w:bookmarkEnd w:id="528"/>
      <w:bookmarkEnd w:id="529"/>
    </w:p>
    <w:p w14:paraId="0034776C" w14:textId="77777777" w:rsidR="00341441" w:rsidRPr="00F525AA" w:rsidRDefault="00341441" w:rsidP="00317EA4">
      <w:pPr>
        <w:pStyle w:val="ListParagraph"/>
        <w:numPr>
          <w:ilvl w:val="0"/>
          <w:numId w:val="14"/>
        </w:numPr>
        <w:spacing w:after="60"/>
        <w:ind w:hanging="357"/>
      </w:pPr>
      <w:r w:rsidRPr="00F525AA">
        <w:t>Any communication of information, notices or documents under the agreement must:</w:t>
      </w:r>
    </w:p>
    <w:p w14:paraId="77D62041" w14:textId="77777777" w:rsidR="00341441" w:rsidRPr="00F525AA" w:rsidRDefault="00341441" w:rsidP="00317EA4">
      <w:pPr>
        <w:pStyle w:val="ListParagraph"/>
        <w:numPr>
          <w:ilvl w:val="0"/>
          <w:numId w:val="91"/>
        </w:numPr>
        <w:spacing w:after="60"/>
        <w:ind w:hanging="357"/>
      </w:pPr>
      <w:r w:rsidRPr="00F525AA">
        <w:t xml:space="preserve">be made in writing in paper or electronic format in the language of the Agreement; </w:t>
      </w:r>
    </w:p>
    <w:p w14:paraId="6CA05C64" w14:textId="77777777" w:rsidR="00341441" w:rsidRPr="00F525AA" w:rsidRDefault="00341441" w:rsidP="00317EA4">
      <w:pPr>
        <w:pStyle w:val="ListParagraph"/>
        <w:numPr>
          <w:ilvl w:val="0"/>
          <w:numId w:val="91"/>
        </w:numPr>
        <w:spacing w:after="60"/>
        <w:ind w:hanging="357"/>
      </w:pPr>
      <w:r w:rsidRPr="00F525AA">
        <w:t>bear the Agreement number;</w:t>
      </w:r>
    </w:p>
    <w:p w14:paraId="5F055D71" w14:textId="77777777" w:rsidR="00341441" w:rsidRPr="00F525AA" w:rsidRDefault="00341441" w:rsidP="00317EA4">
      <w:pPr>
        <w:pStyle w:val="ListParagraph"/>
        <w:numPr>
          <w:ilvl w:val="0"/>
          <w:numId w:val="91"/>
        </w:numPr>
        <w:spacing w:after="60"/>
        <w:ind w:hanging="357"/>
      </w:pPr>
      <w:r w:rsidRPr="00F525AA">
        <w:t>be made using the relevant communication details set out above; and</w:t>
      </w:r>
    </w:p>
    <w:p w14:paraId="6BDE8E4A" w14:textId="77777777" w:rsidR="00341441" w:rsidRPr="00F525AA" w:rsidRDefault="00341441" w:rsidP="004F6455">
      <w:pPr>
        <w:pStyle w:val="ListParagraph"/>
        <w:numPr>
          <w:ilvl w:val="0"/>
          <w:numId w:val="91"/>
        </w:numPr>
      </w:pPr>
      <w:r w:rsidRPr="00F525AA">
        <w:t xml:space="preserve">be sent by mail or email. </w:t>
      </w:r>
    </w:p>
    <w:p w14:paraId="5405AFB5" w14:textId="77777777" w:rsidR="00341441" w:rsidRPr="00F525AA" w:rsidRDefault="00341441" w:rsidP="004F6455">
      <w:pPr>
        <w:pStyle w:val="ListParagraph"/>
        <w:numPr>
          <w:ilvl w:val="0"/>
          <w:numId w:val="14"/>
        </w:numPr>
      </w:pPr>
      <w:r w:rsidRPr="00F525AA">
        <w:t>If a party requests written confirmation of an email within a reasonable time, the other party must provide an original signed paper version of the communication as soon as possible.</w:t>
      </w:r>
    </w:p>
    <w:p w14:paraId="79329249" w14:textId="77777777" w:rsidR="00341441" w:rsidRPr="00F525AA" w:rsidRDefault="00341441" w:rsidP="004F6455">
      <w:pPr>
        <w:pStyle w:val="Heading3"/>
      </w:pPr>
      <w:bookmarkStart w:id="530" w:name="_Toc436397639"/>
      <w:bookmarkStart w:id="531" w:name="_Toc532205795"/>
      <w:bookmarkStart w:id="532" w:name="_Toc3906002"/>
      <w:bookmarkStart w:id="533" w:name="_Toc184310672"/>
      <w:r w:rsidRPr="00F525AA">
        <w:rPr>
          <w:lang w:eastAsia="ko-KR"/>
        </w:rPr>
        <w:t xml:space="preserve">Date </w:t>
      </w:r>
      <w:r w:rsidRPr="00F525AA">
        <w:t>of communications by mail and electronic mail</w:t>
      </w:r>
      <w:bookmarkEnd w:id="530"/>
      <w:bookmarkEnd w:id="531"/>
      <w:bookmarkEnd w:id="532"/>
      <w:r w:rsidRPr="00F525AA">
        <w:t xml:space="preserve"> (email)</w:t>
      </w:r>
      <w:bookmarkEnd w:id="533"/>
    </w:p>
    <w:p w14:paraId="2422EB10" w14:textId="77777777" w:rsidR="00341441" w:rsidRPr="00F525AA" w:rsidRDefault="00341441" w:rsidP="004F6455">
      <w:pPr>
        <w:pStyle w:val="ListParagraph"/>
        <w:numPr>
          <w:ilvl w:val="0"/>
          <w:numId w:val="15"/>
        </w:numPr>
      </w:pPr>
      <w:r w:rsidRPr="00F525AA">
        <w:t>Any communication is deemed to have been made when the receiving party receives it, unless this Agreement refers to the date when the communication was sent.</w:t>
      </w:r>
    </w:p>
    <w:p w14:paraId="6AA0980E" w14:textId="383F3672" w:rsidR="00341441" w:rsidRPr="00F525AA" w:rsidRDefault="00341441" w:rsidP="004F6455">
      <w:pPr>
        <w:pStyle w:val="ListParagraph"/>
        <w:numPr>
          <w:ilvl w:val="0"/>
          <w:numId w:val="15"/>
        </w:numPr>
      </w:pPr>
      <w:r w:rsidRPr="00F525AA">
        <w:t>Email</w:t>
      </w:r>
      <w:r w:rsidR="000642B9">
        <w:t xml:space="preserve">, sent to the </w:t>
      </w:r>
      <w:r w:rsidR="00533C63">
        <w:t>Party</w:t>
      </w:r>
      <w:r w:rsidR="000642B9">
        <w:t xml:space="preserve"> for other purposes than the </w:t>
      </w:r>
      <w:r w:rsidR="00314E96">
        <w:t>situation described in paragraph 4 below,</w:t>
      </w:r>
      <w:r w:rsidRPr="00F525AA">
        <w:t xml:space="preserve"> is deemed to have been received on the day of dispatch of that email, provided that it is sent to the email address indicated in Article</w:t>
      </w:r>
      <w:r w:rsidR="00DE4EEB" w:rsidRPr="00F525AA">
        <w:t xml:space="preserve"> V.5.1</w:t>
      </w:r>
      <w:r w:rsidRPr="00F525AA">
        <w:t>. The sending party must be able to prove the date of dispatch. In the event that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14:paraId="2DF649B9" w14:textId="2C7CA319" w:rsidR="00341441" w:rsidRPr="00F525AA" w:rsidRDefault="00341441" w:rsidP="004F6455">
      <w:pPr>
        <w:pStyle w:val="ListParagraph"/>
        <w:numPr>
          <w:ilvl w:val="0"/>
          <w:numId w:val="15"/>
        </w:numPr>
      </w:pPr>
      <w:r w:rsidRPr="00F525AA">
        <w:t>Mail sent to the EuroHPC J</w:t>
      </w:r>
      <w:r w:rsidR="00855C81">
        <w:t xml:space="preserve">oint </w:t>
      </w:r>
      <w:r w:rsidRPr="00F525AA">
        <w:t>U</w:t>
      </w:r>
      <w:r w:rsidR="00855C81">
        <w:t>ndertaking</w:t>
      </w:r>
      <w:r w:rsidR="000B6D2B">
        <w:t xml:space="preserve"> </w:t>
      </w:r>
      <w:r w:rsidR="000B6D2B" w:rsidRPr="000B6D2B">
        <w:t>for other purposes than the situation described in paragraph 4 below</w:t>
      </w:r>
      <w:r w:rsidRPr="00F525AA">
        <w:t xml:space="preserve"> is deemed to have been received by the latter on the date on which the EuroHPC JU registers it.</w:t>
      </w:r>
    </w:p>
    <w:p w14:paraId="5C77029D" w14:textId="3CBC0F8E" w:rsidR="00341441" w:rsidRDefault="00341441" w:rsidP="00F60A90">
      <w:pPr>
        <w:pStyle w:val="ListParagraph"/>
        <w:numPr>
          <w:ilvl w:val="0"/>
          <w:numId w:val="15"/>
        </w:numPr>
      </w:pPr>
      <w:r w:rsidRPr="00F525AA">
        <w:lastRenderedPageBreak/>
        <w:t>Formal notifications</w:t>
      </w:r>
      <w:r w:rsidR="00616625">
        <w:t>, sent to the Party</w:t>
      </w:r>
      <w:r w:rsidR="00314E96">
        <w:t xml:space="preserve"> </w:t>
      </w:r>
      <w:r w:rsidR="000B6D2B">
        <w:t xml:space="preserve">with regard to the situations when this Agreement explicitly requires a formal notification, </w:t>
      </w:r>
      <w:r w:rsidRPr="00F525AA">
        <w:t xml:space="preserve">are considered to have been received on the date of receipt indicated in the proof received by the sending party that the message was delivered to the specified recipient. </w:t>
      </w:r>
    </w:p>
    <w:p w14:paraId="3F168C8F" w14:textId="77777777" w:rsidR="00F60A90" w:rsidRPr="00F525AA" w:rsidRDefault="00F60A90" w:rsidP="00F60A90">
      <w:pPr>
        <w:pStyle w:val="ListParagraph"/>
        <w:numPr>
          <w:ilvl w:val="0"/>
          <w:numId w:val="0"/>
        </w:numPr>
        <w:ind w:left="360"/>
      </w:pPr>
    </w:p>
    <w:p w14:paraId="6F2F48DF" w14:textId="77777777" w:rsidR="005C0534" w:rsidRPr="00F525AA" w:rsidRDefault="005C0534" w:rsidP="005C0534">
      <w:pPr>
        <w:pStyle w:val="Heading1"/>
        <w:rPr>
          <w:rFonts w:asciiTheme="minorHAnsi" w:hAnsiTheme="minorHAnsi" w:cstheme="minorHAnsi"/>
        </w:rPr>
      </w:pPr>
      <w:bookmarkStart w:id="534" w:name="_Toc531091659"/>
      <w:bookmarkStart w:id="535" w:name="_Toc531097280"/>
      <w:bookmarkStart w:id="536" w:name="_Toc531097460"/>
      <w:bookmarkStart w:id="537" w:name="_Toc531104159"/>
      <w:bookmarkStart w:id="538" w:name="_Toc531104218"/>
      <w:bookmarkStart w:id="539" w:name="_Toc184310673"/>
      <w:bookmarkStart w:id="540" w:name="bookmark98"/>
      <w:bookmarkStart w:id="541" w:name="_Toc530778118"/>
      <w:bookmarkStart w:id="542" w:name="_Toc530831004"/>
      <w:bookmarkStart w:id="543" w:name="_Toc530838826"/>
      <w:bookmarkStart w:id="544" w:name="_Toc530990354"/>
      <w:bookmarkStart w:id="545" w:name="_Toc531091703"/>
      <w:bookmarkStart w:id="546" w:name="_Toc531104576"/>
      <w:bookmarkStart w:id="547" w:name="_Toc531104828"/>
      <w:bookmarkStart w:id="548" w:name="_Toc531104940"/>
      <w:bookmarkStart w:id="549" w:name="_Toc531105386"/>
      <w:bookmarkStart w:id="550" w:name="_Toc531107196"/>
      <w:bookmarkStart w:id="551" w:name="_Toc535586758"/>
      <w:bookmarkStart w:id="552" w:name="_Toc530778102"/>
      <w:bookmarkStart w:id="553" w:name="_Toc530830988"/>
      <w:bookmarkStart w:id="554" w:name="_Toc530838810"/>
      <w:bookmarkStart w:id="555" w:name="_Toc530990338"/>
      <w:bookmarkStart w:id="556" w:name="_Toc531091687"/>
      <w:bookmarkStart w:id="557" w:name="bookmark67"/>
      <w:bookmarkStart w:id="558" w:name="bookmark68"/>
      <w:bookmarkStart w:id="559" w:name="bookmark69"/>
      <w:bookmarkStart w:id="560" w:name="_Toc531104560"/>
      <w:bookmarkStart w:id="561" w:name="_Toc531104812"/>
      <w:bookmarkStart w:id="562" w:name="_Toc531104924"/>
      <w:bookmarkStart w:id="563" w:name="_Toc531105370"/>
      <w:bookmarkStart w:id="564" w:name="_Toc531107180"/>
      <w:bookmarkStart w:id="565" w:name="_Toc535586742"/>
      <w:bookmarkStart w:id="566" w:name="_Toc527995533"/>
      <w:bookmarkEnd w:id="493"/>
      <w:bookmarkEnd w:id="515"/>
      <w:bookmarkEnd w:id="516"/>
      <w:bookmarkEnd w:id="517"/>
      <w:bookmarkEnd w:id="518"/>
      <w:bookmarkEnd w:id="534"/>
      <w:bookmarkEnd w:id="535"/>
      <w:bookmarkEnd w:id="536"/>
      <w:bookmarkEnd w:id="537"/>
      <w:bookmarkEnd w:id="538"/>
      <w:r w:rsidRPr="00F525AA">
        <w:rPr>
          <w:rFonts w:asciiTheme="minorHAnsi" w:hAnsiTheme="minorHAnsi" w:cstheme="minorHAnsi"/>
        </w:rPr>
        <w:t>SIGNATURES</w:t>
      </w:r>
      <w:bookmarkEnd w:id="539"/>
    </w:p>
    <w:p w14:paraId="040B753F" w14:textId="77777777" w:rsidR="005C0534" w:rsidRPr="00F525AA" w:rsidRDefault="005C0534" w:rsidP="0097444F">
      <w:pPr>
        <w:pStyle w:val="Bodytext210"/>
        <w:shd w:val="clear" w:color="auto" w:fill="auto"/>
        <w:spacing w:before="0" w:after="200" w:line="276" w:lineRule="auto"/>
        <w:ind w:right="-34" w:firstLine="0"/>
        <w:rPr>
          <w:rFonts w:asciiTheme="minorHAnsi" w:hAnsiTheme="minorHAnsi" w:cstheme="minorHAnsi"/>
          <w:b/>
        </w:rPr>
      </w:pPr>
    </w:p>
    <w:p w14:paraId="469DAA75" w14:textId="77777777" w:rsidR="0097444F" w:rsidRPr="00F525AA" w:rsidRDefault="0097444F" w:rsidP="0097444F">
      <w:pPr>
        <w:pStyle w:val="Bodytext210"/>
        <w:shd w:val="clear" w:color="auto" w:fill="auto"/>
        <w:spacing w:before="0" w:after="200" w:line="276" w:lineRule="auto"/>
        <w:ind w:right="-34" w:firstLine="0"/>
        <w:rPr>
          <w:rFonts w:asciiTheme="minorHAnsi" w:hAnsiTheme="minorHAnsi" w:cstheme="minorHAnsi"/>
        </w:rPr>
      </w:pPr>
      <w:r w:rsidRPr="00F525AA">
        <w:rPr>
          <w:rFonts w:asciiTheme="minorHAnsi" w:hAnsiTheme="minorHAnsi" w:cstheme="minorHAnsi"/>
          <w:b/>
        </w:rPr>
        <w:t>IN WITNESS WHEREOF</w:t>
      </w:r>
      <w:r w:rsidRPr="00F525AA">
        <w:rPr>
          <w:rFonts w:asciiTheme="minorHAnsi" w:hAnsiTheme="minorHAnsi" w:cstheme="minorHAnsi"/>
        </w:rPr>
        <w:t xml:space="preserve"> the undersigned, being d</w:t>
      </w:r>
      <w:r w:rsidR="00F02F10" w:rsidRPr="00F525AA">
        <w:rPr>
          <w:rFonts w:asciiTheme="minorHAnsi" w:hAnsiTheme="minorHAnsi" w:cstheme="minorHAnsi"/>
        </w:rPr>
        <w:t xml:space="preserve">uly authorized, have signed this Hosting </w:t>
      </w:r>
      <w:r w:rsidRPr="00F525AA">
        <w:rPr>
          <w:rFonts w:asciiTheme="minorHAnsi" w:hAnsiTheme="minorHAnsi" w:cstheme="minorHAnsi"/>
        </w:rPr>
        <w:t>Agreement.</w:t>
      </w:r>
    </w:p>
    <w:p w14:paraId="29A129AA" w14:textId="77777777" w:rsidR="0097444F" w:rsidRPr="00F525AA" w:rsidRDefault="0097444F" w:rsidP="0097444F">
      <w:pPr>
        <w:pStyle w:val="Bodytext210"/>
        <w:shd w:val="clear" w:color="auto" w:fill="auto"/>
        <w:spacing w:before="0" w:after="200" w:line="276" w:lineRule="auto"/>
        <w:ind w:right="-34" w:firstLine="0"/>
        <w:rPr>
          <w:rFonts w:asciiTheme="minorHAnsi" w:hAnsiTheme="minorHAnsi" w:cstheme="minorHAnsi"/>
        </w:rPr>
      </w:pPr>
    </w:p>
    <w:p w14:paraId="26C82C76" w14:textId="77777777" w:rsidR="00F02F10" w:rsidRPr="00F525AA" w:rsidRDefault="00F02F10" w:rsidP="003D0FD1">
      <w:pPr>
        <w:spacing w:after="0" w:line="240" w:lineRule="auto"/>
        <w:rPr>
          <w:rFonts w:asciiTheme="minorHAnsi" w:eastAsia="Times New Roman" w:hAnsiTheme="minorHAnsi" w:cstheme="minorHAnsi"/>
          <w:sz w:val="24"/>
          <w:szCs w:val="20"/>
        </w:rPr>
      </w:pPr>
    </w:p>
    <w:p w14:paraId="685E6C34" w14:textId="77777777" w:rsidR="00F02F10" w:rsidRPr="00F525AA" w:rsidRDefault="00F02F10" w:rsidP="003D0FD1">
      <w:pPr>
        <w:spacing w:after="0" w:line="240" w:lineRule="auto"/>
        <w:rPr>
          <w:rFonts w:asciiTheme="minorHAnsi" w:eastAsia="Times New Roman" w:hAnsiTheme="minorHAnsi" w:cstheme="minorHAnsi"/>
          <w:sz w:val="24"/>
          <w:szCs w:val="20"/>
        </w:rPr>
      </w:pPr>
    </w:p>
    <w:tbl>
      <w:tblPr>
        <w:tblStyle w:val="TableGrid"/>
        <w:tblW w:w="996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4685"/>
      </w:tblGrid>
      <w:tr w:rsidR="001C3F1D" w:rsidRPr="00F525AA" w14:paraId="5E67C8D4" w14:textId="77777777" w:rsidTr="00F02F10">
        <w:tc>
          <w:tcPr>
            <w:tcW w:w="5275" w:type="dxa"/>
          </w:tcPr>
          <w:p w14:paraId="0969EFB8" w14:textId="77777777" w:rsidR="00F02F10" w:rsidRPr="00F525AA" w:rsidRDefault="00F02F10" w:rsidP="003D0FD1">
            <w:pPr>
              <w:rPr>
                <w:rFonts w:asciiTheme="minorHAnsi" w:eastAsia="Times New Roman" w:hAnsiTheme="minorHAnsi" w:cstheme="minorHAnsi"/>
                <w:b/>
                <w:sz w:val="24"/>
                <w:szCs w:val="20"/>
              </w:rPr>
            </w:pPr>
            <w:r w:rsidRPr="00F525AA">
              <w:rPr>
                <w:rFonts w:asciiTheme="minorHAnsi" w:eastAsia="Times New Roman" w:hAnsiTheme="minorHAnsi" w:cstheme="minorHAnsi"/>
                <w:b/>
                <w:sz w:val="24"/>
                <w:szCs w:val="20"/>
              </w:rPr>
              <w:t>For the Hosting Entity</w:t>
            </w:r>
          </w:p>
        </w:tc>
        <w:tc>
          <w:tcPr>
            <w:tcW w:w="4685" w:type="dxa"/>
          </w:tcPr>
          <w:p w14:paraId="401E1DBE" w14:textId="77777777" w:rsidR="00F02F10" w:rsidRPr="00F525AA" w:rsidRDefault="00F02F10" w:rsidP="003D0FD1">
            <w:pPr>
              <w:rPr>
                <w:rFonts w:asciiTheme="minorHAnsi" w:eastAsia="Times New Roman" w:hAnsiTheme="minorHAnsi" w:cstheme="minorHAnsi"/>
                <w:b/>
                <w:sz w:val="24"/>
                <w:szCs w:val="20"/>
              </w:rPr>
            </w:pPr>
            <w:r w:rsidRPr="00F525AA">
              <w:rPr>
                <w:rFonts w:asciiTheme="minorHAnsi" w:eastAsia="Times New Roman" w:hAnsiTheme="minorHAnsi" w:cstheme="minorHAnsi"/>
                <w:b/>
                <w:sz w:val="24"/>
                <w:szCs w:val="20"/>
              </w:rPr>
              <w:t>For the JU</w:t>
            </w:r>
          </w:p>
        </w:tc>
      </w:tr>
      <w:tr w:rsidR="001C3F1D" w:rsidRPr="00F525AA" w14:paraId="1AC6ECE0" w14:textId="77777777" w:rsidTr="00F02F10">
        <w:tc>
          <w:tcPr>
            <w:tcW w:w="5275" w:type="dxa"/>
          </w:tcPr>
          <w:p w14:paraId="4E905FCE" w14:textId="117D3C92" w:rsidR="00F02F10" w:rsidRPr="00F525AA" w:rsidRDefault="00075171" w:rsidP="003D0FD1">
            <w:pPr>
              <w:rPr>
                <w:rFonts w:asciiTheme="minorHAnsi" w:eastAsia="Times New Roman" w:hAnsiTheme="minorHAnsi" w:cstheme="minorHAnsi"/>
                <w:sz w:val="24"/>
                <w:szCs w:val="20"/>
              </w:rPr>
            </w:pPr>
            <w:r w:rsidRPr="00F525AA">
              <w:rPr>
                <w:rFonts w:asciiTheme="minorHAnsi" w:eastAsia="Times New Roman" w:hAnsiTheme="minorHAnsi" w:cstheme="minorHAnsi"/>
                <w:sz w:val="24"/>
                <w:szCs w:val="20"/>
              </w:rPr>
              <w:t xml:space="preserve">[ </w:t>
            </w:r>
            <w:r w:rsidRPr="00466CD9">
              <w:rPr>
                <w:rFonts w:asciiTheme="minorHAnsi" w:eastAsia="Times New Roman" w:hAnsiTheme="minorHAnsi" w:cstheme="minorHAnsi"/>
                <w:sz w:val="24"/>
                <w:szCs w:val="20"/>
                <w:highlight w:val="lightGray"/>
              </w:rPr>
              <w:t>name</w:t>
            </w:r>
            <w:r w:rsidRPr="00F525AA">
              <w:rPr>
                <w:rFonts w:asciiTheme="minorHAnsi" w:eastAsia="Times New Roman" w:hAnsiTheme="minorHAnsi" w:cstheme="minorHAnsi"/>
                <w:sz w:val="24"/>
                <w:szCs w:val="20"/>
              </w:rPr>
              <w:t xml:space="preserve"> ]</w:t>
            </w:r>
          </w:p>
          <w:p w14:paraId="13B8462B" w14:textId="77777777" w:rsidR="00F02F10" w:rsidRPr="00F525AA" w:rsidRDefault="00F02F10" w:rsidP="00F02F10">
            <w:pPr>
              <w:rPr>
                <w:rFonts w:asciiTheme="minorHAnsi" w:eastAsia="Times New Roman" w:hAnsiTheme="minorHAnsi" w:cstheme="minorHAnsi"/>
                <w:sz w:val="24"/>
                <w:szCs w:val="20"/>
              </w:rPr>
            </w:pPr>
          </w:p>
          <w:p w14:paraId="1F689B6B" w14:textId="77777777" w:rsidR="00F02F10" w:rsidRPr="00F525AA" w:rsidRDefault="00F02F10" w:rsidP="003D0FD1">
            <w:pPr>
              <w:rPr>
                <w:rFonts w:asciiTheme="minorHAnsi" w:eastAsia="Times New Roman" w:hAnsiTheme="minorHAnsi" w:cstheme="minorHAnsi"/>
                <w:sz w:val="24"/>
                <w:szCs w:val="20"/>
              </w:rPr>
            </w:pPr>
          </w:p>
          <w:p w14:paraId="0B1F0967" w14:textId="77777777" w:rsidR="00F02F10" w:rsidRPr="00F525AA" w:rsidRDefault="00F02F10" w:rsidP="00F02F10">
            <w:pPr>
              <w:ind w:left="3840" w:hanging="3840"/>
              <w:rPr>
                <w:rFonts w:asciiTheme="minorHAnsi" w:eastAsia="Times New Roman" w:hAnsiTheme="minorHAnsi" w:cstheme="minorHAnsi"/>
                <w:sz w:val="24"/>
                <w:szCs w:val="20"/>
              </w:rPr>
            </w:pPr>
            <w:r w:rsidRPr="00F525AA">
              <w:rPr>
                <w:rFonts w:asciiTheme="minorHAnsi" w:eastAsia="Times New Roman" w:hAnsiTheme="minorHAnsi" w:cstheme="minorHAnsi"/>
                <w:sz w:val="24"/>
                <w:szCs w:val="20"/>
              </w:rPr>
              <w:t>Done in English</w:t>
            </w:r>
          </w:p>
          <w:p w14:paraId="40B86A5E" w14:textId="77777777" w:rsidR="00F02F10" w:rsidRPr="00F525AA" w:rsidRDefault="00E40691" w:rsidP="00E40691">
            <w:pPr>
              <w:rPr>
                <w:rFonts w:asciiTheme="minorHAnsi" w:eastAsia="Times New Roman" w:hAnsiTheme="minorHAnsi" w:cstheme="minorHAnsi"/>
                <w:sz w:val="24"/>
                <w:szCs w:val="20"/>
              </w:rPr>
            </w:pPr>
            <w:r w:rsidRPr="00F525AA">
              <w:rPr>
                <w:rFonts w:asciiTheme="minorHAnsi" w:eastAsia="Times New Roman" w:hAnsiTheme="minorHAnsi" w:cstheme="minorHAnsi"/>
                <w:sz w:val="24"/>
                <w:szCs w:val="20"/>
              </w:rPr>
              <w:t>I</w:t>
            </w:r>
            <w:r w:rsidR="00F02F10" w:rsidRPr="00F525AA">
              <w:rPr>
                <w:rFonts w:asciiTheme="minorHAnsi" w:eastAsia="Times New Roman" w:hAnsiTheme="minorHAnsi" w:cstheme="minorHAnsi"/>
                <w:sz w:val="24"/>
                <w:szCs w:val="20"/>
              </w:rPr>
              <w:t>n</w:t>
            </w:r>
            <w:r w:rsidRPr="00F525AA">
              <w:rPr>
                <w:rFonts w:asciiTheme="minorHAnsi" w:eastAsia="Times New Roman" w:hAnsiTheme="minorHAnsi" w:cstheme="minorHAnsi"/>
                <w:sz w:val="24"/>
                <w:szCs w:val="20"/>
              </w:rPr>
              <w:t xml:space="preserve">                                </w:t>
            </w:r>
            <w:r w:rsidR="00F02F10" w:rsidRPr="00F525AA">
              <w:rPr>
                <w:rFonts w:asciiTheme="minorHAnsi" w:eastAsia="Times New Roman" w:hAnsiTheme="minorHAnsi" w:cstheme="minorHAnsi"/>
                <w:sz w:val="24"/>
                <w:szCs w:val="20"/>
              </w:rPr>
              <w:t xml:space="preserve">, on the </w:t>
            </w:r>
            <w:r w:rsidRPr="00F525AA">
              <w:rPr>
                <w:rFonts w:asciiTheme="minorHAnsi" w:eastAsia="Times New Roman" w:hAnsiTheme="minorHAnsi" w:cstheme="minorHAnsi"/>
                <w:sz w:val="24"/>
                <w:szCs w:val="20"/>
              </w:rPr>
              <w:t>date</w:t>
            </w:r>
            <w:r w:rsidR="00F02F10" w:rsidRPr="00F525AA">
              <w:rPr>
                <w:rFonts w:asciiTheme="minorHAnsi" w:eastAsia="Times New Roman" w:hAnsiTheme="minorHAnsi" w:cstheme="minorHAnsi"/>
                <w:sz w:val="24"/>
                <w:szCs w:val="20"/>
              </w:rPr>
              <w:t xml:space="preserve"> of </w:t>
            </w:r>
          </w:p>
        </w:tc>
        <w:tc>
          <w:tcPr>
            <w:tcW w:w="4685" w:type="dxa"/>
          </w:tcPr>
          <w:p w14:paraId="7DD56998" w14:textId="6CEF83AF" w:rsidR="00F02F10" w:rsidRPr="00F525AA" w:rsidRDefault="00117B8C" w:rsidP="00F02F10">
            <w:pPr>
              <w:rPr>
                <w:rFonts w:asciiTheme="minorHAnsi" w:eastAsia="Times New Roman" w:hAnsiTheme="minorHAnsi" w:cstheme="minorHAnsi"/>
                <w:sz w:val="24"/>
                <w:szCs w:val="20"/>
              </w:rPr>
            </w:pPr>
            <w:r w:rsidRPr="00F525AA">
              <w:rPr>
                <w:rFonts w:asciiTheme="minorHAnsi" w:eastAsia="Times New Roman" w:hAnsiTheme="minorHAnsi" w:cstheme="minorHAnsi"/>
                <w:sz w:val="24"/>
                <w:szCs w:val="20"/>
              </w:rPr>
              <w:t xml:space="preserve">Anders Dam Jensen, </w:t>
            </w:r>
            <w:r w:rsidR="00E40691" w:rsidRPr="00F525AA">
              <w:rPr>
                <w:rFonts w:asciiTheme="minorHAnsi" w:eastAsia="Times New Roman" w:hAnsiTheme="minorHAnsi" w:cstheme="minorHAnsi"/>
                <w:sz w:val="24"/>
                <w:szCs w:val="20"/>
              </w:rPr>
              <w:t>Executive Director</w:t>
            </w:r>
          </w:p>
          <w:p w14:paraId="7F40D710" w14:textId="77777777" w:rsidR="00F02F10" w:rsidRPr="00F525AA" w:rsidRDefault="00F02F10" w:rsidP="00F02F10">
            <w:pPr>
              <w:rPr>
                <w:rFonts w:asciiTheme="minorHAnsi" w:eastAsia="Times New Roman" w:hAnsiTheme="minorHAnsi" w:cstheme="minorHAnsi"/>
                <w:sz w:val="24"/>
                <w:szCs w:val="20"/>
              </w:rPr>
            </w:pPr>
          </w:p>
          <w:p w14:paraId="758781E9" w14:textId="77777777" w:rsidR="00F02F10" w:rsidRPr="00F525AA" w:rsidRDefault="00F02F10" w:rsidP="00F02F10">
            <w:pPr>
              <w:rPr>
                <w:rFonts w:asciiTheme="minorHAnsi" w:eastAsia="Times New Roman" w:hAnsiTheme="minorHAnsi" w:cstheme="minorHAnsi"/>
                <w:sz w:val="24"/>
                <w:szCs w:val="20"/>
              </w:rPr>
            </w:pPr>
          </w:p>
          <w:p w14:paraId="6A8FC6A5" w14:textId="77777777" w:rsidR="00F02F10" w:rsidRPr="00F525AA" w:rsidRDefault="00F02F10" w:rsidP="00F02F10">
            <w:pPr>
              <w:pStyle w:val="Bodytext210"/>
              <w:shd w:val="clear" w:color="auto" w:fill="auto"/>
              <w:spacing w:before="0" w:after="0" w:line="276" w:lineRule="auto"/>
              <w:ind w:right="-34" w:firstLine="0"/>
              <w:rPr>
                <w:rFonts w:asciiTheme="minorHAnsi" w:hAnsiTheme="minorHAnsi" w:cstheme="minorHAnsi"/>
              </w:rPr>
            </w:pPr>
            <w:r w:rsidRPr="00F525AA">
              <w:rPr>
                <w:rFonts w:asciiTheme="minorHAnsi" w:hAnsiTheme="minorHAnsi" w:cstheme="minorHAnsi"/>
              </w:rPr>
              <w:t>Done in English,</w:t>
            </w:r>
          </w:p>
          <w:p w14:paraId="28C4A3A6" w14:textId="77777777" w:rsidR="00F02F10" w:rsidRPr="00F525AA" w:rsidRDefault="00F02F10" w:rsidP="00E40691">
            <w:pPr>
              <w:pStyle w:val="Bodytext210"/>
              <w:shd w:val="clear" w:color="auto" w:fill="auto"/>
              <w:spacing w:before="0" w:after="0" w:line="276" w:lineRule="auto"/>
              <w:ind w:right="-34" w:firstLine="0"/>
              <w:rPr>
                <w:rFonts w:asciiTheme="minorHAnsi" w:hAnsiTheme="minorHAnsi" w:cstheme="minorHAnsi"/>
              </w:rPr>
            </w:pPr>
            <w:r w:rsidRPr="00F525AA">
              <w:rPr>
                <w:rFonts w:asciiTheme="minorHAnsi" w:hAnsiTheme="minorHAnsi" w:cstheme="minorHAnsi"/>
              </w:rPr>
              <w:t xml:space="preserve">in Luxembourg, on the </w:t>
            </w:r>
            <w:r w:rsidR="00E40691" w:rsidRPr="00F525AA">
              <w:rPr>
                <w:rFonts w:asciiTheme="minorHAnsi" w:hAnsiTheme="minorHAnsi" w:cstheme="minorHAnsi"/>
              </w:rPr>
              <w:t>date</w:t>
            </w:r>
            <w:r w:rsidRPr="00F525AA">
              <w:rPr>
                <w:rFonts w:asciiTheme="minorHAnsi" w:hAnsiTheme="minorHAnsi" w:cstheme="minorHAnsi"/>
              </w:rPr>
              <w:t xml:space="preserve"> of </w:t>
            </w:r>
          </w:p>
        </w:tc>
      </w:tr>
    </w:tbl>
    <w:p w14:paraId="5C7A117C" w14:textId="77777777" w:rsidR="00F02F10" w:rsidRPr="00F525AA" w:rsidRDefault="00F02F10" w:rsidP="003D0FD1">
      <w:pPr>
        <w:spacing w:after="0" w:line="240" w:lineRule="auto"/>
        <w:rPr>
          <w:rFonts w:asciiTheme="minorHAnsi" w:eastAsia="Times New Roman" w:hAnsiTheme="minorHAnsi" w:cstheme="minorHAnsi"/>
          <w:sz w:val="24"/>
          <w:szCs w:val="20"/>
        </w:rPr>
      </w:pPr>
    </w:p>
    <w:p w14:paraId="51FDA028" w14:textId="77777777" w:rsidR="005D5491" w:rsidRPr="00F525AA" w:rsidRDefault="005D5491" w:rsidP="005D5491">
      <w:pPr>
        <w:pStyle w:val="Bodytext210"/>
        <w:shd w:val="clear" w:color="auto" w:fill="auto"/>
        <w:spacing w:before="0" w:after="200" w:line="276" w:lineRule="auto"/>
        <w:ind w:right="-34" w:firstLine="0"/>
        <w:rPr>
          <w:rFonts w:asciiTheme="minorHAnsi" w:hAnsiTheme="minorHAnsi" w:cstheme="minorHAnsi"/>
          <w:i/>
          <w:iCs/>
        </w:rPr>
      </w:pPr>
    </w:p>
    <w:p w14:paraId="6CB31C95" w14:textId="77777777" w:rsidR="00F02F10" w:rsidRPr="00F525AA" w:rsidRDefault="003D0FD1" w:rsidP="003D0FD1">
      <w:pPr>
        <w:tabs>
          <w:tab w:val="left" w:pos="5103"/>
        </w:tabs>
        <w:spacing w:after="0" w:line="240" w:lineRule="auto"/>
        <w:jc w:val="left"/>
        <w:rPr>
          <w:rFonts w:asciiTheme="minorHAnsi" w:hAnsiTheme="minorHAnsi" w:cstheme="minorHAnsi"/>
          <w:bCs/>
          <w:i/>
          <w:sz w:val="24"/>
          <w:szCs w:val="24"/>
        </w:rPr>
      </w:pPr>
      <w:r w:rsidRPr="00F525AA">
        <w:rPr>
          <w:rFonts w:asciiTheme="minorHAnsi" w:eastAsia="Times New Roman" w:hAnsiTheme="minorHAnsi" w:cstheme="minorHAnsi"/>
          <w:sz w:val="24"/>
          <w:szCs w:val="20"/>
        </w:rPr>
        <w:tab/>
      </w:r>
    </w:p>
    <w:p w14:paraId="2E5C6BCD" w14:textId="77777777" w:rsidR="003D0FD1" w:rsidRPr="00F525AA" w:rsidRDefault="003D0FD1" w:rsidP="003D0FD1">
      <w:pPr>
        <w:tabs>
          <w:tab w:val="left" w:pos="5103"/>
        </w:tabs>
        <w:spacing w:after="0" w:line="240" w:lineRule="auto"/>
        <w:jc w:val="left"/>
        <w:rPr>
          <w:rFonts w:asciiTheme="minorHAnsi" w:hAnsiTheme="minorHAnsi" w:cstheme="minorHAnsi"/>
          <w:bCs/>
          <w:i/>
          <w:sz w:val="24"/>
          <w:szCs w:val="24"/>
        </w:rPr>
      </w:pPr>
    </w:p>
    <w:p w14:paraId="2AA07210" w14:textId="77777777" w:rsidR="003D0FD1" w:rsidRPr="00F525AA" w:rsidRDefault="003D0FD1" w:rsidP="003D0FD1">
      <w:pPr>
        <w:tabs>
          <w:tab w:val="left" w:pos="5103"/>
        </w:tabs>
        <w:spacing w:after="0" w:line="240" w:lineRule="auto"/>
        <w:rPr>
          <w:rFonts w:asciiTheme="minorHAnsi" w:eastAsia="Times New Roman" w:hAnsiTheme="minorHAnsi" w:cstheme="minorHAnsi"/>
          <w:sz w:val="24"/>
          <w:szCs w:val="20"/>
        </w:rPr>
      </w:pPr>
    </w:p>
    <w:p w14:paraId="68449A70" w14:textId="77777777" w:rsidR="00F02F10" w:rsidRPr="00F525AA" w:rsidRDefault="00F02F10" w:rsidP="00F02F10">
      <w:pPr>
        <w:tabs>
          <w:tab w:val="left" w:pos="5103"/>
        </w:tabs>
        <w:spacing w:after="0" w:line="240" w:lineRule="auto"/>
        <w:rPr>
          <w:rFonts w:asciiTheme="minorHAnsi" w:eastAsia="Times New Roman" w:hAnsiTheme="minorHAnsi" w:cstheme="minorHAnsi"/>
          <w:sz w:val="24"/>
          <w:szCs w:val="20"/>
        </w:rPr>
      </w:pPr>
      <w:r w:rsidRPr="00F525AA">
        <w:rPr>
          <w:rFonts w:asciiTheme="minorHAnsi" w:eastAsia="Times New Roman" w:hAnsiTheme="minorHAnsi" w:cstheme="minorHAnsi"/>
          <w:sz w:val="24"/>
          <w:szCs w:val="20"/>
        </w:rPr>
        <w:tab/>
        <w:t xml:space="preserve"> </w:t>
      </w:r>
    </w:p>
    <w:p w14:paraId="2AE5B798" w14:textId="77777777" w:rsidR="00F02F10" w:rsidRPr="00F525AA" w:rsidRDefault="00F02F10">
      <w:pPr>
        <w:jc w:val="left"/>
        <w:rPr>
          <w:rFonts w:asciiTheme="minorHAnsi" w:eastAsia="Times New Roman" w:hAnsiTheme="minorHAnsi" w:cstheme="minorHAnsi"/>
          <w:b/>
          <w:bCs/>
          <w:i/>
          <w:kern w:val="32"/>
          <w:sz w:val="36"/>
          <w:szCs w:val="28"/>
          <w:lang w:eastAsia="en-GB"/>
        </w:rPr>
      </w:pPr>
      <w:bookmarkStart w:id="567" w:name="_Ref19630018"/>
      <w:r w:rsidRPr="00F525AA">
        <w:rPr>
          <w:rFonts w:asciiTheme="minorHAnsi" w:hAnsiTheme="minorHAnsi" w:cstheme="minorHAnsi"/>
        </w:rPr>
        <w:br w:type="page"/>
      </w:r>
    </w:p>
    <w:p w14:paraId="49C11431" w14:textId="16F08FC3" w:rsidR="002F11D8" w:rsidRPr="00F525AA" w:rsidRDefault="002F11D8" w:rsidP="002F11D8">
      <w:pPr>
        <w:pStyle w:val="Heading1"/>
        <w:numPr>
          <w:ilvl w:val="0"/>
          <w:numId w:val="0"/>
        </w:numPr>
        <w:rPr>
          <w:rFonts w:asciiTheme="minorHAnsi" w:hAnsiTheme="minorHAnsi" w:cstheme="minorHAnsi"/>
        </w:rPr>
      </w:pPr>
      <w:bookmarkStart w:id="568" w:name="_Toc184310674"/>
      <w:r w:rsidRPr="00F525AA">
        <w:rPr>
          <w:rFonts w:asciiTheme="minorHAnsi" w:hAnsiTheme="minorHAnsi" w:cstheme="minorHAnsi"/>
        </w:rPr>
        <w:lastRenderedPageBreak/>
        <w:t>Annex I</w:t>
      </w:r>
      <w:r w:rsidR="004F76B5" w:rsidRPr="00F525AA">
        <w:rPr>
          <w:rFonts w:asciiTheme="minorHAnsi" w:hAnsiTheme="minorHAnsi" w:cstheme="minorHAnsi"/>
        </w:rPr>
        <w:t xml:space="preserve"> A</w:t>
      </w:r>
      <w:r w:rsidRPr="00F525AA">
        <w:rPr>
          <w:rFonts w:asciiTheme="minorHAnsi" w:hAnsiTheme="minorHAnsi" w:cstheme="minorHAnsi"/>
        </w:rPr>
        <w:t>. Minimum requirements of the Hosting Site</w:t>
      </w:r>
      <w:bookmarkEnd w:id="540"/>
      <w:bookmarkEnd w:id="541"/>
      <w:bookmarkEnd w:id="542"/>
      <w:bookmarkEnd w:id="543"/>
      <w:bookmarkEnd w:id="544"/>
      <w:bookmarkEnd w:id="545"/>
      <w:bookmarkEnd w:id="546"/>
      <w:bookmarkEnd w:id="547"/>
      <w:bookmarkEnd w:id="548"/>
      <w:bookmarkEnd w:id="549"/>
      <w:bookmarkEnd w:id="550"/>
      <w:bookmarkEnd w:id="551"/>
      <w:bookmarkEnd w:id="567"/>
      <w:bookmarkEnd w:id="568"/>
    </w:p>
    <w:p w14:paraId="59CE7F02" w14:textId="77777777" w:rsidR="00605F37" w:rsidRDefault="00605F37" w:rsidP="002F11D8">
      <w:pPr>
        <w:rPr>
          <w:rFonts w:asciiTheme="minorHAnsi" w:hAnsiTheme="minorHAnsi" w:cstheme="minorHAnsi"/>
        </w:rPr>
      </w:pPr>
    </w:p>
    <w:p w14:paraId="110BE48B" w14:textId="4F769E05" w:rsidR="00605F37" w:rsidRPr="00605F37" w:rsidRDefault="002F11D8" w:rsidP="00605F37">
      <w:pPr>
        <w:rPr>
          <w:rFonts w:asciiTheme="minorHAnsi" w:hAnsiTheme="minorHAnsi" w:cstheme="minorHAnsi"/>
        </w:rPr>
      </w:pPr>
      <w:r w:rsidRPr="00F525AA">
        <w:rPr>
          <w:rFonts w:asciiTheme="minorHAnsi" w:hAnsiTheme="minorHAnsi" w:cstheme="minorHAnsi"/>
        </w:rPr>
        <w:t xml:space="preserve">The </w:t>
      </w:r>
      <w:r w:rsidR="00605F37" w:rsidRPr="00605F37">
        <w:rPr>
          <w:rFonts w:asciiTheme="minorHAnsi" w:hAnsiTheme="minorHAnsi" w:cstheme="minorHAnsi"/>
        </w:rPr>
        <w:t>following list provides the minimum requirements for the Hosting Entity to host a EuroHPC AI-optimised supercomputer. The hosting site must be able to guarantee the following within the timeline for the installation of the EuroHPC AI-optimised supercomputer:</w:t>
      </w:r>
    </w:p>
    <w:p w14:paraId="104B699D"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Power capacity and power quality for the operation of the EuroHPC AI-optimised supercomputer.</w:t>
      </w:r>
    </w:p>
    <w:p w14:paraId="381F7098"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UPS power available to cover the critical systems including storage and access to data of the JU system.</w:t>
      </w:r>
    </w:p>
    <w:p w14:paraId="292F58C7"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Adequate capacity of air or liquid cooling for hosting the system of the EuroHPC Joint Undertaking</w:t>
      </w:r>
    </w:p>
    <w:p w14:paraId="186D90CE"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100 Gbit/s connectivity towards the rest of the GEANT Network (link capacity)</w:t>
      </w:r>
    </w:p>
    <w:p w14:paraId="3E58DF64"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Co-location or high-speed connectivity to at least one associated data facility.</w:t>
      </w:r>
    </w:p>
    <w:p w14:paraId="727ECDC6"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Hosting physical security</w:t>
      </w:r>
    </w:p>
    <w:p w14:paraId="05A92BF4"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 xml:space="preserve">Hosting fire migration equipment/procedures </w:t>
      </w:r>
    </w:p>
    <w:p w14:paraId="4607EF68"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Hosting IT access security</w:t>
      </w:r>
    </w:p>
    <w:p w14:paraId="3978325D"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 xml:space="preserve">On call service support teams for IT issues </w:t>
      </w:r>
    </w:p>
    <w:p w14:paraId="5330DB7F" w14:textId="7777777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 xml:space="preserve">Dedicated on-call service team for facilities issues </w:t>
      </w:r>
    </w:p>
    <w:p w14:paraId="3AECEEEF" w14:textId="47FF2F27" w:rsidR="00605F37" w:rsidRPr="00605F37" w:rsidRDefault="00605F37" w:rsidP="00605F37">
      <w:pPr>
        <w:numPr>
          <w:ilvl w:val="1"/>
          <w:numId w:val="75"/>
        </w:numPr>
        <w:tabs>
          <w:tab w:val="clear" w:pos="1440"/>
          <w:tab w:val="num" w:pos="360"/>
        </w:tabs>
        <w:spacing w:after="0"/>
        <w:rPr>
          <w:rFonts w:asciiTheme="minorHAnsi" w:hAnsiTheme="minorHAnsi" w:cstheme="minorHAnsi"/>
        </w:rPr>
      </w:pPr>
      <w:r w:rsidRPr="00605F37">
        <w:rPr>
          <w:rFonts w:asciiTheme="minorHAnsi" w:hAnsiTheme="minorHAnsi" w:cstheme="minorHAnsi"/>
        </w:rPr>
        <w:t>Regularly measure the satisfaction of users with the service via a user survey.</w:t>
      </w:r>
    </w:p>
    <w:p w14:paraId="2530BC13" w14:textId="77777777" w:rsidR="00EB72C8" w:rsidRPr="00F525AA" w:rsidRDefault="00EB72C8" w:rsidP="00EB72C8">
      <w:pPr>
        <w:tabs>
          <w:tab w:val="num" w:pos="1440"/>
        </w:tabs>
        <w:contextualSpacing/>
        <w:rPr>
          <w:rFonts w:asciiTheme="minorHAnsi" w:hAnsiTheme="minorHAnsi" w:cstheme="minorHAnsi"/>
        </w:rPr>
      </w:pPr>
    </w:p>
    <w:p w14:paraId="42CBE064" w14:textId="72E752C0" w:rsidR="00EB72C8" w:rsidRPr="00F525AA" w:rsidRDefault="009B1A84" w:rsidP="00A72405">
      <w:pPr>
        <w:tabs>
          <w:tab w:val="num" w:pos="1440"/>
        </w:tabs>
        <w:contextualSpacing/>
        <w:rPr>
          <w:rFonts w:asciiTheme="minorHAnsi" w:hAnsiTheme="minorHAnsi" w:cstheme="minorHAnsi"/>
        </w:rPr>
      </w:pPr>
      <w:r w:rsidRPr="009B1A84">
        <w:rPr>
          <w:rFonts w:asciiTheme="minorHAnsi" w:hAnsiTheme="minorHAnsi" w:cstheme="minorHAnsi"/>
        </w:rPr>
        <w:t xml:space="preserve">The </w:t>
      </w:r>
      <w:r w:rsidR="00A04CEE">
        <w:rPr>
          <w:rFonts w:asciiTheme="minorHAnsi" w:hAnsiTheme="minorHAnsi" w:cstheme="minorHAnsi"/>
        </w:rPr>
        <w:t xml:space="preserve">Hosting Entity shall </w:t>
      </w:r>
      <w:r w:rsidR="00657BC8">
        <w:rPr>
          <w:rFonts w:asciiTheme="minorHAnsi" w:hAnsiTheme="minorHAnsi" w:cstheme="minorHAnsi"/>
        </w:rPr>
        <w:t xml:space="preserve">guarantee that the </w:t>
      </w:r>
      <w:r w:rsidRPr="009B1A84">
        <w:rPr>
          <w:rFonts w:asciiTheme="minorHAnsi" w:hAnsiTheme="minorHAnsi" w:cstheme="minorHAnsi"/>
        </w:rPr>
        <w:t xml:space="preserve">hosting site </w:t>
      </w:r>
      <w:r w:rsidR="00657BC8">
        <w:rPr>
          <w:rFonts w:asciiTheme="minorHAnsi" w:hAnsiTheme="minorHAnsi" w:cstheme="minorHAnsi"/>
        </w:rPr>
        <w:t>has</w:t>
      </w:r>
      <w:r w:rsidRPr="009B1A84">
        <w:rPr>
          <w:rFonts w:asciiTheme="minorHAnsi" w:hAnsiTheme="minorHAnsi" w:cstheme="minorHAnsi"/>
        </w:rPr>
        <w:t xml:space="preserve"> sufficient computing, storage, and connectivity capacity, as well as the capacity to host a comprehensive software environment, in accordance to Annex I B</w:t>
      </w:r>
    </w:p>
    <w:p w14:paraId="1A04C60C" w14:textId="2764CBCD" w:rsidR="001B2B04" w:rsidRPr="00F525AA" w:rsidRDefault="001B2B04" w:rsidP="001B2B04">
      <w:pPr>
        <w:jc w:val="left"/>
        <w:rPr>
          <w:rFonts w:asciiTheme="minorHAnsi" w:hAnsiTheme="minorHAnsi" w:cstheme="minorHAnsi"/>
        </w:rPr>
      </w:pPr>
      <w:r w:rsidRPr="00F525AA">
        <w:rPr>
          <w:rFonts w:asciiTheme="minorHAnsi" w:hAnsiTheme="minorHAnsi" w:cstheme="minorHAnsi"/>
        </w:rPr>
        <w:br w:type="page"/>
      </w:r>
    </w:p>
    <w:p w14:paraId="3BA6EF0D" w14:textId="074E1228" w:rsidR="004F76B5" w:rsidRPr="00F525AA" w:rsidRDefault="004F76B5" w:rsidP="004F76B5">
      <w:pPr>
        <w:pStyle w:val="Heading1"/>
        <w:numPr>
          <w:ilvl w:val="0"/>
          <w:numId w:val="0"/>
        </w:numPr>
        <w:rPr>
          <w:rFonts w:asciiTheme="minorHAnsi" w:hAnsiTheme="minorHAnsi" w:cstheme="minorHAnsi"/>
        </w:rPr>
      </w:pPr>
      <w:bookmarkStart w:id="569" w:name="_Toc184310675"/>
      <w:r w:rsidRPr="00F525AA">
        <w:rPr>
          <w:rFonts w:asciiTheme="minorHAnsi" w:hAnsiTheme="minorHAnsi" w:cstheme="minorHAnsi"/>
        </w:rPr>
        <w:lastRenderedPageBreak/>
        <w:t>Annex I B. Description/Requirements for</w:t>
      </w:r>
      <w:r w:rsidR="00F1563F" w:rsidRPr="00F525AA">
        <w:rPr>
          <w:rFonts w:asciiTheme="minorHAnsi" w:hAnsiTheme="minorHAnsi" w:cstheme="minorHAnsi"/>
        </w:rPr>
        <w:t xml:space="preserve"> the</w:t>
      </w:r>
      <w:r w:rsidRPr="00F525AA">
        <w:rPr>
          <w:rFonts w:asciiTheme="minorHAnsi" w:hAnsiTheme="minorHAnsi" w:cstheme="minorHAnsi"/>
        </w:rPr>
        <w:t xml:space="preserve"> AI Factories</w:t>
      </w:r>
      <w:bookmarkEnd w:id="569"/>
    </w:p>
    <w:p w14:paraId="59059793" w14:textId="77777777" w:rsidR="00CE4545" w:rsidRPr="00F525AA" w:rsidRDefault="00CE4545" w:rsidP="00CE4545">
      <w:pPr>
        <w:rPr>
          <w:lang w:eastAsia="en-GB"/>
        </w:rPr>
      </w:pPr>
    </w:p>
    <w:p w14:paraId="7392CD06" w14:textId="50F9FBC0" w:rsidR="00BA40B6" w:rsidRPr="00F525AA" w:rsidRDefault="00BA40B6" w:rsidP="00A54E19">
      <w:pPr>
        <w:pStyle w:val="ListParagraph"/>
        <w:numPr>
          <w:ilvl w:val="2"/>
          <w:numId w:val="75"/>
        </w:numPr>
        <w:rPr>
          <w:b/>
          <w:bCs/>
        </w:rPr>
      </w:pPr>
      <w:r w:rsidRPr="00F525AA">
        <w:rPr>
          <w:b/>
          <w:bCs/>
        </w:rPr>
        <w:t>Compute</w:t>
      </w:r>
    </w:p>
    <w:p w14:paraId="459E1D4B" w14:textId="3874B3B4" w:rsidR="00BA40B6" w:rsidRPr="00F525AA" w:rsidRDefault="00BA40B6" w:rsidP="00D50EB6">
      <w:pPr>
        <w:rPr>
          <w:lang w:eastAsia="en-GB"/>
        </w:rPr>
      </w:pPr>
      <w:r w:rsidRPr="00F525AA">
        <w:rPr>
          <w:lang w:eastAsia="en-GB"/>
        </w:rPr>
        <w:t xml:space="preserve">AI Factories should deliver a minimum computing capacity to address the needs of users and their AI ecosystem, including potential AI European model developers and serve the needs of their targeted AI ecosystem. Their targeted compute requirement should be ideally justified through the use AI/HPC </w:t>
      </w:r>
      <w:r w:rsidR="00D50EB6" w:rsidRPr="00F525AA">
        <w:rPr>
          <w:lang w:eastAsia="en-GB"/>
        </w:rPr>
        <w:t xml:space="preserve"> </w:t>
      </w:r>
      <w:r w:rsidRPr="00F525AA">
        <w:rPr>
          <w:lang w:eastAsia="en-GB"/>
        </w:rPr>
        <w:t xml:space="preserve">benchmarks. </w:t>
      </w:r>
    </w:p>
    <w:p w14:paraId="5DD6AE05" w14:textId="2D4C9A82" w:rsidR="00BA40B6" w:rsidRPr="00F525AA" w:rsidRDefault="00BA40B6" w:rsidP="00A54E19">
      <w:pPr>
        <w:pStyle w:val="ListParagraph"/>
        <w:numPr>
          <w:ilvl w:val="0"/>
          <w:numId w:val="75"/>
        </w:numPr>
        <w:rPr>
          <w:b/>
          <w:bCs/>
        </w:rPr>
      </w:pPr>
      <w:r w:rsidRPr="00F525AA">
        <w:rPr>
          <w:b/>
          <w:bCs/>
        </w:rPr>
        <w:t>Storage</w:t>
      </w:r>
    </w:p>
    <w:p w14:paraId="6C4EFA5C" w14:textId="7D28EB66" w:rsidR="00CE4545" w:rsidRPr="00F525AA" w:rsidRDefault="00BA40B6" w:rsidP="00BA40B6">
      <w:pPr>
        <w:rPr>
          <w:lang w:eastAsia="en-GB"/>
        </w:rPr>
      </w:pPr>
      <w:r w:rsidRPr="00F525AA">
        <w:rPr>
          <w:lang w:eastAsia="en-GB"/>
        </w:rPr>
        <w:t>AI Factories must ensure enough storage capacity to handle large and numerous databases, as well as providing the necessary flexibility to increase their capacity according to the evolution of needs of users. The storage should be collocated with the supercomputer or connected through a high speed (terabit) connection to maximize data throughput and minimise latency.</w:t>
      </w:r>
    </w:p>
    <w:p w14:paraId="3C6C1DBF" w14:textId="14436D9B" w:rsidR="00D50EB6" w:rsidRPr="00F525AA" w:rsidRDefault="00523A37" w:rsidP="00D50EB6">
      <w:pPr>
        <w:pStyle w:val="ListParagraph"/>
        <w:numPr>
          <w:ilvl w:val="0"/>
          <w:numId w:val="95"/>
        </w:numPr>
        <w:rPr>
          <w:lang w:eastAsia="en-GB"/>
        </w:rPr>
      </w:pPr>
      <w:r w:rsidRPr="00F525AA">
        <w:rPr>
          <w:b/>
          <w:bCs/>
          <w:lang w:eastAsia="en-GB"/>
        </w:rPr>
        <w:t>High-capacity storage</w:t>
      </w:r>
      <w:r w:rsidRPr="00F525AA">
        <w:rPr>
          <w:lang w:eastAsia="en-GB"/>
        </w:rPr>
        <w:t>:</w:t>
      </w:r>
      <w:r w:rsidRPr="00F525AA">
        <w:t xml:space="preserve"> </w:t>
      </w:r>
      <w:r w:rsidRPr="00F525AA">
        <w:rPr>
          <w:lang w:eastAsia="en-GB"/>
        </w:rPr>
        <w:t>Adequate storage capacity to manage vast datasets.</w:t>
      </w:r>
    </w:p>
    <w:p w14:paraId="6318523D" w14:textId="4193AF08" w:rsidR="00523A37" w:rsidRPr="00F525AA" w:rsidRDefault="00523A37" w:rsidP="00523A37">
      <w:pPr>
        <w:pStyle w:val="ListParagraph"/>
        <w:numPr>
          <w:ilvl w:val="0"/>
          <w:numId w:val="95"/>
        </w:numPr>
        <w:rPr>
          <w:lang w:eastAsia="en-GB"/>
        </w:rPr>
      </w:pPr>
      <w:r w:rsidRPr="00F525AA">
        <w:rPr>
          <w:b/>
          <w:bCs/>
          <w:lang w:eastAsia="en-GB"/>
        </w:rPr>
        <w:t>High-speed storage</w:t>
      </w:r>
      <w:r w:rsidRPr="00F525AA">
        <w:rPr>
          <w:lang w:eastAsia="en-GB"/>
        </w:rPr>
        <w:t>: Availability of fast storage to ensure rapid data access and transfer.</w:t>
      </w:r>
    </w:p>
    <w:p w14:paraId="3249E046" w14:textId="77777777" w:rsidR="00A54E19" w:rsidRPr="00F525AA" w:rsidRDefault="00A54E19" w:rsidP="00A54E19">
      <w:pPr>
        <w:jc w:val="left"/>
      </w:pPr>
    </w:p>
    <w:p w14:paraId="092921AC" w14:textId="77777777" w:rsidR="00A54E19" w:rsidRPr="00F525AA" w:rsidRDefault="00A54E19" w:rsidP="00A54E19">
      <w:pPr>
        <w:pStyle w:val="ListParagraph"/>
        <w:numPr>
          <w:ilvl w:val="0"/>
          <w:numId w:val="75"/>
        </w:numPr>
        <w:rPr>
          <w:b/>
          <w:bCs/>
        </w:rPr>
      </w:pPr>
      <w:r w:rsidRPr="00F525AA">
        <w:rPr>
          <w:b/>
          <w:bCs/>
        </w:rPr>
        <w:t>Data</w:t>
      </w:r>
    </w:p>
    <w:p w14:paraId="409F70C2" w14:textId="01E1345F" w:rsidR="005738D6" w:rsidRPr="00F525AA" w:rsidRDefault="005738D6" w:rsidP="005738D6">
      <w:r w:rsidRPr="00F525AA">
        <w:t>AI Factories must guarantee high-speed connectivity and unrestrained access to European Data Spaces and relevant data repositories.</w:t>
      </w:r>
    </w:p>
    <w:p w14:paraId="53C93A3E" w14:textId="77777777" w:rsidR="005738D6" w:rsidRPr="00F525AA" w:rsidRDefault="005738D6" w:rsidP="005738D6">
      <w:pPr>
        <w:pStyle w:val="ListParagraph"/>
        <w:numPr>
          <w:ilvl w:val="0"/>
          <w:numId w:val="95"/>
        </w:numPr>
      </w:pPr>
      <w:r w:rsidRPr="00F525AA">
        <w:t>Data facility: Co-located or very high-speed connection to (at least) one associated data facility linked to the supercomputer. Data centres to host large volumes of data necessary for AI Factories and associated data facilities must be operational within 12 months of being selected to host an AI Factory.</w:t>
      </w:r>
      <w:r w:rsidRPr="00F525AA" w:rsidDel="00A54E19">
        <w:t xml:space="preserve"> </w:t>
      </w:r>
    </w:p>
    <w:p w14:paraId="4616A836" w14:textId="4BC048DB" w:rsidR="00C34310" w:rsidRPr="00F525AA" w:rsidRDefault="00BD5026" w:rsidP="00C34310">
      <w:pPr>
        <w:pStyle w:val="ListParagraph"/>
        <w:numPr>
          <w:ilvl w:val="0"/>
          <w:numId w:val="95"/>
        </w:numPr>
      </w:pPr>
      <w:r w:rsidRPr="00F525AA">
        <w:t xml:space="preserve">Access </w:t>
      </w:r>
      <w:r w:rsidR="0097155A" w:rsidRPr="00F525AA">
        <w:t>t</w:t>
      </w:r>
      <w:r w:rsidRPr="00F525AA">
        <w:t xml:space="preserve">o Common European Data Spaces: Hosting entities should </w:t>
      </w:r>
      <w:r w:rsidR="00244869" w:rsidRPr="00F525AA">
        <w:t>ensure interaction with and</w:t>
      </w:r>
      <w:r w:rsidRPr="00F525AA">
        <w:t xml:space="preserve"> access to which Common European Data Spaces </w:t>
      </w:r>
      <w:r w:rsidR="002344E2" w:rsidRPr="00F525AA">
        <w:t>described in their application (Annex</w:t>
      </w:r>
      <w:r w:rsidR="005C1E5F">
        <w:t xml:space="preserve"> V</w:t>
      </w:r>
      <w:r w:rsidR="002344E2" w:rsidRPr="00F525AA">
        <w:t>).</w:t>
      </w:r>
    </w:p>
    <w:p w14:paraId="5FA9946E" w14:textId="049F427A" w:rsidR="00C34310" w:rsidRPr="00F525AA" w:rsidRDefault="00C34310" w:rsidP="00A83E2B">
      <w:pPr>
        <w:pStyle w:val="ListParagraph"/>
        <w:numPr>
          <w:ilvl w:val="0"/>
          <w:numId w:val="95"/>
        </w:numPr>
      </w:pPr>
      <w:r w:rsidRPr="00F525AA">
        <w:t xml:space="preserve">Security: </w:t>
      </w:r>
      <w:r w:rsidR="00A83E2B" w:rsidRPr="00F525AA">
        <w:t>AI Factories should guarantee the confidentiality and integrity of sensitive data and ensure the integrity of computational processes. Users of computing capacity could for example be authenticated using the EU eID Wallet, once available.</w:t>
      </w:r>
    </w:p>
    <w:p w14:paraId="5D2109E4" w14:textId="36424540" w:rsidR="00A83E2B" w:rsidRPr="00F525AA" w:rsidRDefault="00A83E2B" w:rsidP="00F84D64">
      <w:pPr>
        <w:pStyle w:val="ListParagraph"/>
        <w:numPr>
          <w:ilvl w:val="0"/>
          <w:numId w:val="95"/>
        </w:numPr>
      </w:pPr>
      <w:r w:rsidRPr="00F525AA">
        <w:t>Secure and trusted environments:</w:t>
      </w:r>
      <w:r w:rsidR="00F84D64" w:rsidRPr="00F525AA">
        <w:t xml:space="preserve"> </w:t>
      </w:r>
      <w:r w:rsidRPr="00F525AA">
        <w:t xml:space="preserve"> </w:t>
      </w:r>
      <w:r w:rsidR="00F84D64" w:rsidRPr="00F525AA">
        <w:t>Where justified, AI factories should establish secure and trusted (research) environments for both industry and scientific research ensuring the confidentiality and integrity of data</w:t>
      </w:r>
    </w:p>
    <w:p w14:paraId="162BF7E9" w14:textId="765DF8B1" w:rsidR="00F84D64" w:rsidRPr="00F525AA" w:rsidRDefault="00F84D64" w:rsidP="00F84D64">
      <w:pPr>
        <w:pStyle w:val="ListParagraph"/>
        <w:numPr>
          <w:ilvl w:val="0"/>
          <w:numId w:val="75"/>
        </w:numPr>
        <w:rPr>
          <w:b/>
          <w:bCs/>
        </w:rPr>
      </w:pPr>
      <w:r w:rsidRPr="00F525AA">
        <w:rPr>
          <w:b/>
          <w:bCs/>
        </w:rPr>
        <w:t>Connectivity</w:t>
      </w:r>
    </w:p>
    <w:p w14:paraId="4E80A37B" w14:textId="04A03602" w:rsidR="001F550E" w:rsidRPr="00F525AA" w:rsidRDefault="001F550E" w:rsidP="001F550E">
      <w:r w:rsidRPr="00F525AA">
        <w:t xml:space="preserve">AI factories should ensure a high-bandwidth, low-latency secure networking to support rapid data transfer between nodes and storage systems. In addition, AI Factories should ensure secure connection to the forthcoming EuroHPC Hyper-connectivity network. </w:t>
      </w:r>
    </w:p>
    <w:p w14:paraId="65090CAF" w14:textId="2A067845" w:rsidR="00F84D64" w:rsidRPr="00F525AA" w:rsidRDefault="001F550E" w:rsidP="00F84D64">
      <w:pPr>
        <w:pStyle w:val="ListParagraph"/>
        <w:numPr>
          <w:ilvl w:val="0"/>
          <w:numId w:val="75"/>
        </w:numPr>
        <w:rPr>
          <w:b/>
          <w:bCs/>
        </w:rPr>
      </w:pPr>
      <w:r w:rsidRPr="00F525AA">
        <w:rPr>
          <w:b/>
          <w:bCs/>
        </w:rPr>
        <w:t>Software and application development</w:t>
      </w:r>
    </w:p>
    <w:p w14:paraId="6530F8FB" w14:textId="7B9F82FA" w:rsidR="001F550E" w:rsidRPr="00F525AA" w:rsidRDefault="00081DFC" w:rsidP="00081DFC">
      <w:r w:rsidRPr="00F525AA">
        <w:t xml:space="preserve">AI Factories should provide a rich software environment including a ready-to-use set of AI-oriented tools (e.g., Pytorch, TensorFlow, etc.) with clear use-cases and examples for efficient use at large-scale, enabling new users to adapt quickly to the environment, as well as to facilitate the use of containerized workloads and workflows. It </w:t>
      </w:r>
      <w:r w:rsidRPr="00F525AA">
        <w:lastRenderedPageBreak/>
        <w:t>should be noted that most software tools at the core of AI development and execution are open source and should be supported; otherwise, AI Factories should establish adequate licensing mechanisms.</w:t>
      </w:r>
    </w:p>
    <w:p w14:paraId="682E1EA3" w14:textId="38157BC8" w:rsidR="00081DFC" w:rsidRPr="00F525AA" w:rsidRDefault="00081DFC" w:rsidP="00081DFC">
      <w:pPr>
        <w:pStyle w:val="ListParagraph"/>
        <w:numPr>
          <w:ilvl w:val="0"/>
          <w:numId w:val="75"/>
        </w:numPr>
      </w:pPr>
      <w:r w:rsidRPr="00F525AA">
        <w:rPr>
          <w:b/>
          <w:bCs/>
        </w:rPr>
        <w:t>User support for national users and users from the EuroHPC Participating States</w:t>
      </w:r>
    </w:p>
    <w:p w14:paraId="1DA4404B" w14:textId="6483DAC0" w:rsidR="009763DB" w:rsidRPr="00F525AA" w:rsidRDefault="009763DB" w:rsidP="009763DB">
      <w:r w:rsidRPr="00F525AA">
        <w:t xml:space="preserve">Each Hosting Entity should </w:t>
      </w:r>
      <w:r w:rsidR="00E64166" w:rsidRPr="00F525AA">
        <w:t xml:space="preserve">implement the accepted </w:t>
      </w:r>
      <w:r w:rsidRPr="00F525AA">
        <w:t xml:space="preserve">HPC/AI professional support plan, </w:t>
      </w:r>
      <w:r w:rsidR="008A747C" w:rsidRPr="00F525AA">
        <w:t>which</w:t>
      </w:r>
      <w:r w:rsidR="00E64166" w:rsidRPr="00F525AA">
        <w:t xml:space="preserve"> </w:t>
      </w:r>
      <w:r w:rsidRPr="00F525AA">
        <w:t>describ</w:t>
      </w:r>
      <w:r w:rsidR="00E64166" w:rsidRPr="00F525AA">
        <w:t>es</w:t>
      </w:r>
      <w:r w:rsidR="008A747C" w:rsidRPr="00F525AA">
        <w:t xml:space="preserve"> a</w:t>
      </w:r>
      <w:r w:rsidRPr="00F525AA">
        <w:t xml:space="preserve"> range of support activities to be offered and provided to users. </w:t>
      </w:r>
    </w:p>
    <w:p w14:paraId="341706E0" w14:textId="4EA8DE95" w:rsidR="00FF3C76" w:rsidRPr="00F525AA" w:rsidRDefault="002A3B57" w:rsidP="009763DB">
      <w:r w:rsidRPr="00F525AA">
        <w:t>Hosting Entities should also ensure servicing public and private users from the EuroHPC Participating States, as described in their Call of Expression of Interest.</w:t>
      </w:r>
    </w:p>
    <w:p w14:paraId="00FC0353" w14:textId="77777777" w:rsidR="009763DB" w:rsidRPr="00F525AA" w:rsidRDefault="009763DB" w:rsidP="009763DB">
      <w:r w:rsidRPr="00F525AA">
        <w:t xml:space="preserve">Applicants should also describe the way they plan to serve public and private users from the EuroHPC Participating States. Such users shall be granted the share of EU’s access time to the AI optimised supercomputers and AI Factory services. For such users, hosting entities should propose an appropriate access policy that respects a number of conditions for access (such as for example those in relation to the handling of sensitive information, security, confidentiality, unethical use, etc.). </w:t>
      </w:r>
    </w:p>
    <w:p w14:paraId="09A48F13" w14:textId="6B805943" w:rsidR="009763DB" w:rsidRPr="00F525AA" w:rsidRDefault="009763DB" w:rsidP="009763DB">
      <w:r w:rsidRPr="00F525AA">
        <w:t>AI services, including User Support, should be provided in a consistent and professional manner following industrial standards</w:t>
      </w:r>
      <w:r w:rsidR="002A3B57" w:rsidRPr="00F525AA">
        <w:t>.</w:t>
      </w:r>
    </w:p>
    <w:p w14:paraId="407485F7" w14:textId="5753B8EB" w:rsidR="00081DFC" w:rsidRPr="00F525AA" w:rsidRDefault="00220695" w:rsidP="00081DFC">
      <w:pPr>
        <w:pStyle w:val="ListParagraph"/>
        <w:numPr>
          <w:ilvl w:val="0"/>
          <w:numId w:val="75"/>
        </w:numPr>
        <w:rPr>
          <w:b/>
          <w:bCs/>
        </w:rPr>
      </w:pPr>
      <w:r w:rsidRPr="00F525AA">
        <w:rPr>
          <w:b/>
          <w:bCs/>
        </w:rPr>
        <w:t>Co-working and entrepreneurial AI Factory Hubs</w:t>
      </w:r>
    </w:p>
    <w:p w14:paraId="33B19063" w14:textId="316BE658" w:rsidR="00B30F91" w:rsidRPr="00F525AA" w:rsidRDefault="0094156D" w:rsidP="00B30F91">
      <w:r w:rsidRPr="00F525AA">
        <w:t xml:space="preserve">Hosting Entities should ensure the availability </w:t>
      </w:r>
      <w:r w:rsidR="0065725F" w:rsidRPr="00F525AA">
        <w:t xml:space="preserve">of </w:t>
      </w:r>
      <w:r w:rsidR="00B30F91" w:rsidRPr="00F525AA">
        <w:t xml:space="preserve">physical facilities located nearby or associated to the foreseen AI Factory, such as sufficient large and well-adapted co-working spaces, possibly complemented by virtual working spaces. These will serve startups and SMEs, scientific communities/ talented students and HPC/AI support teams, as well as incubators and accelerators to meet and work on common ideas and projects and get access to capital and to community support that are critical to developing the AI ecosystem. </w:t>
      </w:r>
    </w:p>
    <w:p w14:paraId="447A639D" w14:textId="2728FBBA" w:rsidR="00220695" w:rsidRPr="00F525AA" w:rsidRDefault="00B30F91" w:rsidP="00B30F91">
      <w:r w:rsidRPr="00F525AA">
        <w:t>Hosting entities should also include and/or identify the availability of a physical campus facility located nearby or associated to an AI Factory for hosting talented AI students working or trained in the AI Factory. Such facility would stimulate the relationship between the AI Factory and the local universities to create an environment that can attract the necessary talented human capital and build vibrant, attractive, and dynamic communities of practice along the AI Factory region.</w:t>
      </w:r>
    </w:p>
    <w:p w14:paraId="3A484E47" w14:textId="72AFDA54" w:rsidR="00B30F91" w:rsidRPr="00F525AA" w:rsidRDefault="00B30F91" w:rsidP="00B30F91">
      <w:pPr>
        <w:pStyle w:val="ListParagraph"/>
        <w:numPr>
          <w:ilvl w:val="0"/>
          <w:numId w:val="75"/>
        </w:numPr>
        <w:rPr>
          <w:b/>
          <w:bCs/>
        </w:rPr>
      </w:pPr>
      <w:r w:rsidRPr="00F525AA">
        <w:rPr>
          <w:b/>
          <w:bCs/>
        </w:rPr>
        <w:t>Skills and education</w:t>
      </w:r>
    </w:p>
    <w:p w14:paraId="272F4189" w14:textId="6D87DE25" w:rsidR="00A35631" w:rsidRPr="00F525AA" w:rsidRDefault="00D125A8" w:rsidP="00D125A8">
      <w:r w:rsidRPr="00F525AA">
        <w:t xml:space="preserve">Hosting entities should </w:t>
      </w:r>
      <w:r w:rsidR="002641F5" w:rsidRPr="00F525AA">
        <w:t xml:space="preserve">implemented an </w:t>
      </w:r>
      <w:r w:rsidRPr="00F525AA">
        <w:t xml:space="preserve">AI Factory Skills Plan </w:t>
      </w:r>
      <w:r w:rsidR="008238F6" w:rsidRPr="00F525AA">
        <w:t>as provided in their application (Annex</w:t>
      </w:r>
      <w:r w:rsidR="00F14F04">
        <w:t xml:space="preserve"> V</w:t>
      </w:r>
      <w:r w:rsidR="008238F6" w:rsidRPr="00F525AA">
        <w:t xml:space="preserve">). </w:t>
      </w:r>
      <w:r w:rsidRPr="00F525AA">
        <w:t xml:space="preserve">This plan should include the offer of a structured training program highlighting relevant courses, activities, and learning pathways tailored to meet the diverse needs of potential users. </w:t>
      </w:r>
    </w:p>
    <w:p w14:paraId="5CBC23C6" w14:textId="7E8C1AC6" w:rsidR="00D125A8" w:rsidRPr="00F525AA" w:rsidRDefault="00D125A8" w:rsidP="00D125A8">
      <w:r w:rsidRPr="00F525AA">
        <w:t xml:space="preserve">Similarly hosting entities should convincingly demonstrate that they have direct access to the necessary human capital and talent and, </w:t>
      </w:r>
      <w:r w:rsidR="00D24486" w:rsidRPr="00F525AA">
        <w:t>implement the accepted</w:t>
      </w:r>
      <w:r w:rsidRPr="00F525AA">
        <w:t xml:space="preserve"> strategy as to how they intend to collaborate and engage with universities, research centers and other training providers to train and equip students at all levels with the necessary in-demand AI skills. </w:t>
      </w:r>
    </w:p>
    <w:p w14:paraId="155E62D6" w14:textId="58D4DEBD" w:rsidR="00B30F91" w:rsidRPr="00F525AA" w:rsidRDefault="00D125A8" w:rsidP="00D125A8">
      <w:r w:rsidRPr="00F525AA">
        <w:t xml:space="preserve">Hosting entities should demonstrate capacity to put in place training on advanced subjects such as AI for HPC, Deep Learning, AI Programming environments, etc. Additionally, they should </w:t>
      </w:r>
      <w:r w:rsidR="00836BF1" w:rsidRPr="00F525AA">
        <w:t>use</w:t>
      </w:r>
      <w:r w:rsidRPr="00F525AA">
        <w:t xml:space="preserve"> different delivery modes to provide advanced training in subject areas that require intensive hands-on experience (on-site, online, hybrid)</w:t>
      </w:r>
      <w:r w:rsidR="00DB054D" w:rsidRPr="00F525AA">
        <w:t xml:space="preserve"> </w:t>
      </w:r>
      <w:r w:rsidRPr="00F525AA">
        <w:t xml:space="preserve">and capacity to deliver a variety of training actions other than courses such as workshops, hackathons, summer-schools, etc. It is crucial that Hosting Entities </w:t>
      </w:r>
      <w:r w:rsidR="003B501B" w:rsidRPr="00F525AA">
        <w:t>collaborat</w:t>
      </w:r>
      <w:r w:rsidR="00A45383" w:rsidRPr="00F525AA">
        <w:t>e</w:t>
      </w:r>
      <w:r w:rsidRPr="00F525AA">
        <w:t xml:space="preserve"> with other institutions to deliver training. It</w:t>
      </w:r>
      <w:r w:rsidR="004F015A" w:rsidRPr="00F525AA">
        <w:t xml:space="preserve"> is </w:t>
      </w:r>
      <w:r w:rsidRPr="00F525AA">
        <w:t xml:space="preserve">the responsibility of each AI Factory to design and </w:t>
      </w:r>
      <w:r w:rsidR="004F015A" w:rsidRPr="00F525AA">
        <w:t xml:space="preserve">implement </w:t>
      </w:r>
      <w:r w:rsidRPr="00F525AA">
        <w:t>a robust and comprehensive set of training/education actions to be implemented.</w:t>
      </w:r>
    </w:p>
    <w:p w14:paraId="7B0A1E7D" w14:textId="4E408EF4" w:rsidR="0014057D" w:rsidRPr="00F525AA" w:rsidRDefault="0014057D" w:rsidP="0014057D">
      <w:pPr>
        <w:pStyle w:val="ListParagraph"/>
        <w:numPr>
          <w:ilvl w:val="0"/>
          <w:numId w:val="75"/>
        </w:numPr>
        <w:rPr>
          <w:b/>
          <w:bCs/>
        </w:rPr>
      </w:pPr>
      <w:r w:rsidRPr="00F525AA">
        <w:rPr>
          <w:b/>
          <w:bCs/>
        </w:rPr>
        <w:lastRenderedPageBreak/>
        <w:t xml:space="preserve">Engagement / Interacting with the AI community </w:t>
      </w:r>
    </w:p>
    <w:p w14:paraId="39C1CFE1" w14:textId="3C150529" w:rsidR="00E50148" w:rsidRPr="00F525AA" w:rsidRDefault="007C045D" w:rsidP="00E50148">
      <w:r w:rsidRPr="00F525AA">
        <w:t>AI Factories should professionally engage with and serve the broader AI community – from academia and research institutions, to startups, SMEs, and industry – liaising with existing initiatives like TEFs, EDICs, EDIHs and National HPC Competence Centres. AI Factories need to identify the main stakeholders at regional and national level and establish connections through networking events and conferences, sharing knowledge and working together on joint projects. Strategic formal partnerships, talent exchange, and joint initiatives can further strengthen these collaborations. It should be noted that national and local ecosystems should be the starting point for building AI Factories. The organisation and coordination of AI, data and HPC initiatives at the European level is important and ensuring to avoid national silos.</w:t>
      </w:r>
    </w:p>
    <w:p w14:paraId="760E1685" w14:textId="11238C23" w:rsidR="00E50148" w:rsidRPr="00F525AA" w:rsidRDefault="00E50148" w:rsidP="007C045D">
      <w:r w:rsidRPr="00F525AA">
        <w:t>Hosting entities may consider the use and support of external professional service companies to optimise their offering and engagement with the AI ecosystem.</w:t>
      </w:r>
    </w:p>
    <w:p w14:paraId="587B330E" w14:textId="77777777" w:rsidR="0014057D" w:rsidRPr="00F525AA" w:rsidRDefault="0014057D" w:rsidP="0014057D">
      <w:pPr>
        <w:pStyle w:val="ListParagraph"/>
        <w:numPr>
          <w:ilvl w:val="0"/>
          <w:numId w:val="75"/>
        </w:numPr>
        <w:rPr>
          <w:b/>
          <w:bCs/>
        </w:rPr>
      </w:pPr>
      <w:r w:rsidRPr="00F525AA">
        <w:rPr>
          <w:b/>
          <w:bCs/>
        </w:rPr>
        <w:t xml:space="preserve">AI Factories networking </w:t>
      </w:r>
    </w:p>
    <w:p w14:paraId="5DC2B469" w14:textId="61C0EDB0" w:rsidR="00B54F4B" w:rsidRPr="00F525AA" w:rsidRDefault="00B54F4B" w:rsidP="00B54F4B">
      <w:r w:rsidRPr="00F525AA">
        <w:t>AI Factories should establish a collaborative framework to ensure effective networking and resource optimisation among themselves (e.g., knowledge sharing, specialisation, assets reutilisation, support, training, staff exchange, etc.). The collaboration between AI factories is very important to enable a thriving European AI ecosystem. This activity will be developed more extensively at a later stage when several AI Factories are operational.</w:t>
      </w:r>
    </w:p>
    <w:p w14:paraId="7D3A235B" w14:textId="1D4833AF" w:rsidR="00FE3DD5" w:rsidRPr="00F525AA" w:rsidRDefault="00B54F4B" w:rsidP="00B54F4B">
      <w:r w:rsidRPr="00F525AA">
        <w:t>A particular collaboration use case are HPC/AI projects spanning across two or more AI Factories, where users should have a homogeneous end-to-end experience. The collaboration framework must envisage different formal and informal collaboration mechanisms, including the allocation of resources for this purpose, in order to benefit from synergies and avoid duplication of efforts across the ensemble of AI Factories</w:t>
      </w:r>
    </w:p>
    <w:p w14:paraId="6C428575" w14:textId="67FC963F" w:rsidR="0014057D" w:rsidRPr="00F525AA" w:rsidRDefault="0014057D" w:rsidP="007C045D">
      <w:pPr>
        <w:pStyle w:val="ListParagraph"/>
        <w:numPr>
          <w:ilvl w:val="0"/>
          <w:numId w:val="75"/>
        </w:numPr>
        <w:rPr>
          <w:b/>
          <w:bCs/>
        </w:rPr>
      </w:pPr>
      <w:r w:rsidRPr="00F525AA">
        <w:rPr>
          <w:b/>
          <w:bCs/>
        </w:rPr>
        <w:t xml:space="preserve">Developing trustworthy AI </w:t>
      </w:r>
    </w:p>
    <w:p w14:paraId="0F262EC4" w14:textId="618A241A" w:rsidR="00F17A45" w:rsidRPr="00F525AA" w:rsidRDefault="00F17A45" w:rsidP="00F17A45">
      <w:r w:rsidRPr="00F525AA">
        <w:t>The AI Factories will cooperate with the AI Office and the TEFs to develop robust guidelines and standards for AI development within AI Factories, aligned with the principles and requirements of the AI Act. These guidelines should cover among other, areas such as data protection, transparency, and accountability. This will help create a unified approach to AI development across Europe and different entities and promote trustworthiness and compliance.</w:t>
      </w:r>
    </w:p>
    <w:p w14:paraId="452D2782" w14:textId="5F257895" w:rsidR="00F17A45" w:rsidRPr="00F525AA" w:rsidRDefault="00F17A45" w:rsidP="00F17A45">
      <w:r w:rsidRPr="00F525AA">
        <w:t>The AI Factories will furthermore work closely with the Testing and Experimentation facilities (TEFs), and the national AI supervision agencies, to test and validate AI solutions developed in the AI Factories to ensure they are considered trustworthy and compliant with the AI Act and robust enough to be used in real world settings.</w:t>
      </w:r>
    </w:p>
    <w:p w14:paraId="360366E8" w14:textId="77777777" w:rsidR="005C2ECA" w:rsidRPr="00F525AA" w:rsidRDefault="005C2ECA">
      <w:pPr>
        <w:jc w:val="left"/>
        <w:rPr>
          <w:rFonts w:asciiTheme="minorHAnsi" w:eastAsia="Times New Roman" w:hAnsiTheme="minorHAnsi" w:cstheme="minorHAnsi"/>
          <w:b/>
          <w:bCs/>
          <w:i/>
          <w:kern w:val="32"/>
          <w:sz w:val="36"/>
          <w:szCs w:val="28"/>
          <w:lang w:eastAsia="en-GB"/>
        </w:rPr>
      </w:pPr>
      <w:bookmarkStart w:id="570" w:name="_Ref19630537"/>
      <w:r w:rsidRPr="00F525AA">
        <w:rPr>
          <w:rFonts w:asciiTheme="minorHAnsi" w:hAnsiTheme="minorHAnsi" w:cstheme="minorHAnsi"/>
        </w:rPr>
        <w:br w:type="page"/>
      </w:r>
    </w:p>
    <w:p w14:paraId="4EABB816" w14:textId="04226182" w:rsidR="001F4082" w:rsidRPr="00F525AA" w:rsidRDefault="002F11D8" w:rsidP="002F11D8">
      <w:pPr>
        <w:pStyle w:val="Heading1"/>
        <w:numPr>
          <w:ilvl w:val="0"/>
          <w:numId w:val="0"/>
        </w:numPr>
        <w:rPr>
          <w:rFonts w:asciiTheme="minorHAnsi" w:hAnsiTheme="minorHAnsi" w:cstheme="minorHAnsi"/>
          <w:b w:val="0"/>
          <w:bCs w:val="0"/>
          <w:i w:val="0"/>
        </w:rPr>
      </w:pPr>
      <w:bookmarkStart w:id="571" w:name="_Toc184310676"/>
      <w:r w:rsidRPr="00F525AA">
        <w:rPr>
          <w:rFonts w:asciiTheme="minorHAnsi" w:hAnsiTheme="minorHAnsi" w:cstheme="minorHAnsi"/>
        </w:rPr>
        <w:lastRenderedPageBreak/>
        <w:t>Annex I</w:t>
      </w:r>
      <w:r w:rsidR="001F4082" w:rsidRPr="00F525AA">
        <w:rPr>
          <w:rFonts w:asciiTheme="minorHAnsi" w:hAnsiTheme="minorHAnsi" w:cstheme="minorHAnsi"/>
        </w:rPr>
        <w:t xml:space="preserve">I </w:t>
      </w:r>
      <w:r w:rsidR="00341441" w:rsidRPr="00F525AA">
        <w:rPr>
          <w:rFonts w:asciiTheme="minorHAnsi" w:hAnsiTheme="minorHAnsi" w:cstheme="minorHAnsi"/>
        </w:rPr>
        <w:t>Service Level Agreement (SLA)</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00341441" w:rsidRPr="00F525AA">
        <w:rPr>
          <w:rFonts w:asciiTheme="minorHAnsi" w:hAnsiTheme="minorHAnsi" w:cstheme="minorHAnsi"/>
        </w:rPr>
        <w:t xml:space="preserve"> </w:t>
      </w:r>
      <w:bookmarkStart w:id="572" w:name="_Toc530778103"/>
      <w:bookmarkStart w:id="573" w:name="_Toc530830989"/>
      <w:bookmarkStart w:id="574" w:name="_Toc530838811"/>
      <w:bookmarkStart w:id="575" w:name="_Toc530990339"/>
      <w:bookmarkStart w:id="576" w:name="_Toc531091688"/>
      <w:bookmarkStart w:id="577" w:name="_Toc531104561"/>
      <w:bookmarkStart w:id="578" w:name="_Toc531104813"/>
      <w:bookmarkStart w:id="579" w:name="_Toc531104925"/>
      <w:bookmarkStart w:id="580" w:name="_Toc531105371"/>
      <w:bookmarkStart w:id="581" w:name="_Toc531107181"/>
      <w:bookmarkStart w:id="582" w:name="_Toc535586743"/>
      <w:bookmarkStart w:id="583" w:name="_Toc16865627"/>
      <w:bookmarkEnd w:id="570"/>
      <w:r w:rsidRPr="00F525AA">
        <w:rPr>
          <w:rFonts w:asciiTheme="minorHAnsi" w:hAnsiTheme="minorHAnsi" w:cstheme="minorHAnsi"/>
        </w:rPr>
        <w:t xml:space="preserve">- </w:t>
      </w:r>
      <w:r w:rsidR="001F4082" w:rsidRPr="00F525AA">
        <w:rPr>
          <w:rFonts w:asciiTheme="minorHAnsi" w:hAnsiTheme="minorHAnsi" w:cstheme="minorHAnsi"/>
        </w:rPr>
        <w:t>Required Hosting Activities</w:t>
      </w:r>
      <w:bookmarkEnd w:id="571"/>
      <w:bookmarkEnd w:id="572"/>
      <w:bookmarkEnd w:id="573"/>
      <w:bookmarkEnd w:id="574"/>
      <w:bookmarkEnd w:id="575"/>
      <w:bookmarkEnd w:id="576"/>
      <w:bookmarkEnd w:id="577"/>
      <w:bookmarkEnd w:id="578"/>
      <w:bookmarkEnd w:id="579"/>
      <w:bookmarkEnd w:id="580"/>
      <w:bookmarkEnd w:id="581"/>
      <w:bookmarkEnd w:id="582"/>
      <w:bookmarkEnd w:id="583"/>
      <w:r w:rsidR="001F4082" w:rsidRPr="00F525AA">
        <w:rPr>
          <w:rFonts w:asciiTheme="minorHAnsi" w:hAnsiTheme="minorHAnsi" w:cstheme="minorHAnsi"/>
          <w:b w:val="0"/>
          <w:bCs w:val="0"/>
          <w:i w:val="0"/>
        </w:rPr>
        <w:t xml:space="preserve"> </w:t>
      </w:r>
    </w:p>
    <w:p w14:paraId="2CC1F5F7" w14:textId="1AF5FAC5" w:rsidR="00341441" w:rsidRPr="00F525AA" w:rsidRDefault="00341441" w:rsidP="000001D6">
      <w:r w:rsidRPr="00F525AA">
        <w:t xml:space="preserve">The Hosting Entity is required to provide the following services relevant to the hosting </w:t>
      </w:r>
      <w:r w:rsidR="00954E40">
        <w:t>and operation</w:t>
      </w:r>
      <w:r w:rsidRPr="00F525AA">
        <w:t xml:space="preserve"> of the EuroHPC </w:t>
      </w:r>
      <w:r w:rsidR="000A1186" w:rsidRPr="00F525AA">
        <w:t xml:space="preserve">AI-optimised </w:t>
      </w:r>
      <w:r w:rsidRPr="00F525AA">
        <w:t>supercomputer</w:t>
      </w:r>
      <w:r w:rsidR="00017F77" w:rsidRPr="00F525AA">
        <w:t xml:space="preserve"> and the hosting </w:t>
      </w:r>
      <w:r w:rsidR="00954E40">
        <w:t xml:space="preserve">and operation </w:t>
      </w:r>
      <w:r w:rsidR="00017F77" w:rsidRPr="00F525AA">
        <w:t>of the associated AI Factory</w:t>
      </w:r>
      <w:r w:rsidRPr="00F525AA">
        <w:t xml:space="preserve">: </w:t>
      </w:r>
    </w:p>
    <w:p w14:paraId="2805D3A2" w14:textId="7446E415" w:rsidR="00341441" w:rsidRPr="00F525AA" w:rsidRDefault="00341441" w:rsidP="004F6455">
      <w:pPr>
        <w:pStyle w:val="ListParagraph"/>
        <w:numPr>
          <w:ilvl w:val="0"/>
          <w:numId w:val="3"/>
        </w:numPr>
      </w:pPr>
      <w:r w:rsidRPr="00F525AA">
        <w:t xml:space="preserve">Provide the Technical Environment including all facility management necessary to the operation of the EuroHPC </w:t>
      </w:r>
      <w:r w:rsidR="00DE683F" w:rsidRPr="00F525AA">
        <w:t xml:space="preserve">AI-optimised </w:t>
      </w:r>
      <w:r w:rsidRPr="00F525AA">
        <w:t xml:space="preserve">supercomputer according to the technical specifications of the supercomputer to be acquired. </w:t>
      </w:r>
    </w:p>
    <w:p w14:paraId="0294AB99" w14:textId="46C519BE" w:rsidR="00341441" w:rsidRPr="00F525AA" w:rsidRDefault="00341441" w:rsidP="004F6455">
      <w:pPr>
        <w:pStyle w:val="ListParagraph"/>
        <w:numPr>
          <w:ilvl w:val="0"/>
          <w:numId w:val="3"/>
        </w:numPr>
      </w:pPr>
      <w:r w:rsidRPr="00F525AA">
        <w:t>Supervise, monitor and check the performance of the commitments</w:t>
      </w:r>
      <w:r w:rsidR="00AA02C1" w:rsidRPr="00F525AA">
        <w:t xml:space="preserve"> and obligations</w:t>
      </w:r>
      <w:r w:rsidRPr="00F525AA">
        <w:t xml:space="preserve"> of the vendor that relate to the </w:t>
      </w:r>
      <w:r w:rsidR="00AA02C1" w:rsidRPr="00F525AA">
        <w:t xml:space="preserve">delivery, installation and </w:t>
      </w:r>
      <w:r w:rsidRPr="00F525AA">
        <w:t xml:space="preserve">maintenance of the EuroHPC </w:t>
      </w:r>
      <w:r w:rsidR="001A1E04" w:rsidRPr="00F525AA">
        <w:t xml:space="preserve">AI-optimised </w:t>
      </w:r>
      <w:r w:rsidRPr="00F525AA">
        <w:t>supercomputer in full respect of the mandate given by the EuroHPC Joint Undertaking to the Hosting Entity.</w:t>
      </w:r>
      <w:r w:rsidRPr="00F525AA">
        <w:rPr>
          <w:lang w:eastAsia="en-GB"/>
        </w:rPr>
        <w:t xml:space="preserve"> </w:t>
      </w:r>
    </w:p>
    <w:p w14:paraId="1C87B379" w14:textId="5C11F704" w:rsidR="00341441" w:rsidRPr="00F525AA" w:rsidRDefault="00AA02C1" w:rsidP="004F6455">
      <w:pPr>
        <w:pStyle w:val="ListParagraph"/>
        <w:numPr>
          <w:ilvl w:val="0"/>
          <w:numId w:val="3"/>
        </w:numPr>
      </w:pPr>
      <w:r w:rsidRPr="00F525AA">
        <w:t xml:space="preserve">In accordance with the </w:t>
      </w:r>
      <w:r w:rsidR="00374A39" w:rsidRPr="00374A39">
        <w:t xml:space="preserve">Grant Agreement for operating costs of the </w:t>
      </w:r>
      <w:r w:rsidR="009323E8">
        <w:t>AI</w:t>
      </w:r>
      <w:r w:rsidR="00374A39" w:rsidRPr="00374A39">
        <w:t>-optimised supercomputer</w:t>
      </w:r>
      <w:r w:rsidRPr="00F525AA">
        <w:t>, e</w:t>
      </w:r>
      <w:r w:rsidR="00341441" w:rsidRPr="00F525AA">
        <w:t xml:space="preserve">nsure the operation of the EuroHPC </w:t>
      </w:r>
      <w:r w:rsidR="00AF1978" w:rsidRPr="00F525AA">
        <w:t xml:space="preserve">AI-optimised </w:t>
      </w:r>
      <w:r w:rsidR="00341441" w:rsidRPr="00F525AA">
        <w:t xml:space="preserve">supercomputer and the IT environment to enable users to access the resources and services for the duration of the Agreement. Allowing users to execute code in the EuroHPC </w:t>
      </w:r>
      <w:r w:rsidR="00AF1978" w:rsidRPr="00F525AA">
        <w:t xml:space="preserve">AI-optimised </w:t>
      </w:r>
      <w:r w:rsidR="00341441" w:rsidRPr="00F525AA">
        <w:t>supercomputer, monitor its evolution and retrieve the results.</w:t>
      </w:r>
      <w:r w:rsidRPr="00F525AA">
        <w:t xml:space="preserve"> </w:t>
      </w:r>
    </w:p>
    <w:p w14:paraId="4295FBB6" w14:textId="3DD67266" w:rsidR="00AF1978" w:rsidRPr="00F525AA" w:rsidRDefault="00AF1978" w:rsidP="004F6455">
      <w:pPr>
        <w:pStyle w:val="ListParagraph"/>
        <w:numPr>
          <w:ilvl w:val="0"/>
          <w:numId w:val="3"/>
        </w:numPr>
      </w:pPr>
      <w:r w:rsidRPr="00F525AA">
        <w:t xml:space="preserve">In accordance with the </w:t>
      </w:r>
      <w:r w:rsidR="00374A39">
        <w:t>G</w:t>
      </w:r>
      <w:r w:rsidRPr="00F525AA">
        <w:t xml:space="preserve">rant </w:t>
      </w:r>
      <w:r w:rsidR="00374A39">
        <w:t>A</w:t>
      </w:r>
      <w:r w:rsidRPr="00F525AA">
        <w:t xml:space="preserve">greement for the AI </w:t>
      </w:r>
      <w:r w:rsidR="008C4F2F" w:rsidRPr="00F525AA">
        <w:t>F</w:t>
      </w:r>
      <w:r w:rsidRPr="00F525AA">
        <w:t xml:space="preserve">actory, ensure the proper operation of the AI Factory and associated services, including facilitating the access to the services to start-ups, </w:t>
      </w:r>
      <w:r w:rsidR="003B6C74" w:rsidRPr="00F525AA">
        <w:t>small and medium-sized enterprises and scientific users</w:t>
      </w:r>
      <w:r w:rsidR="00892C11" w:rsidRPr="00F525AA">
        <w:t>.</w:t>
      </w:r>
    </w:p>
    <w:p w14:paraId="1CFCE6DA" w14:textId="1A3965F8" w:rsidR="00341441" w:rsidRPr="00F525AA" w:rsidRDefault="00341441" w:rsidP="004F6455">
      <w:pPr>
        <w:pStyle w:val="ListParagraph"/>
        <w:numPr>
          <w:ilvl w:val="0"/>
          <w:numId w:val="3"/>
        </w:numPr>
      </w:pPr>
      <w:r w:rsidRPr="00F525AA">
        <w:t>The Hosting Entity undertakes to provide at least the following user services:</w:t>
      </w:r>
      <w:r w:rsidRPr="00F525AA">
        <w:rPr>
          <w:lang w:eastAsia="en-GB"/>
        </w:rPr>
        <w:t xml:space="preserve"> </w:t>
      </w:r>
    </w:p>
    <w:p w14:paraId="22808791" w14:textId="2C06E15A" w:rsidR="00E72FB4" w:rsidRPr="00F525AA" w:rsidRDefault="00E50E99" w:rsidP="006E5599">
      <w:pPr>
        <w:pStyle w:val="ListParagraph"/>
        <w:numPr>
          <w:ilvl w:val="1"/>
          <w:numId w:val="62"/>
        </w:numPr>
      </w:pPr>
      <w:r w:rsidRPr="00F525AA">
        <w:t xml:space="preserve">User support services </w:t>
      </w:r>
      <w:r w:rsidR="00C34F87" w:rsidRPr="00F525AA">
        <w:t>provi</w:t>
      </w:r>
      <w:r w:rsidR="00E72FB4" w:rsidRPr="00F525AA">
        <w:t>ded</w:t>
      </w:r>
      <w:r w:rsidR="00C34F87" w:rsidRPr="00F525AA">
        <w:t xml:space="preserve"> by the AI Factory to AI ecosystem</w:t>
      </w:r>
      <w:r w:rsidR="00A56ED5" w:rsidRPr="00F525AA">
        <w:t xml:space="preserve">, including </w:t>
      </w:r>
      <w:r w:rsidR="001E084E" w:rsidRPr="00F525AA">
        <w:t xml:space="preserve">project onboarding, </w:t>
      </w:r>
      <w:r w:rsidR="00A56ED5" w:rsidRPr="00F525AA">
        <w:t xml:space="preserve">guidance for using the HPC environment, adapting the computational tasks associated to the training </w:t>
      </w:r>
      <w:r w:rsidR="006C38EC" w:rsidRPr="00F525AA">
        <w:t>and finetuning of the AI models and related inference activities to the HPC environment</w:t>
      </w:r>
      <w:r w:rsidR="006E4E1E" w:rsidRPr="00F525AA">
        <w:t>.</w:t>
      </w:r>
    </w:p>
    <w:p w14:paraId="216617D9" w14:textId="5213806E" w:rsidR="001219FA" w:rsidRPr="00F525AA" w:rsidRDefault="00E72FB4" w:rsidP="006E5599">
      <w:pPr>
        <w:pStyle w:val="ListParagraph"/>
        <w:numPr>
          <w:ilvl w:val="1"/>
          <w:numId w:val="62"/>
        </w:numPr>
      </w:pPr>
      <w:r w:rsidRPr="00F525AA">
        <w:t>User support provided by the AI Factory</w:t>
      </w:r>
      <w:r w:rsidR="00C34F87" w:rsidRPr="00F525AA">
        <w:t xml:space="preserve"> </w:t>
      </w:r>
      <w:r w:rsidR="00E51459" w:rsidRPr="00F525AA">
        <w:t xml:space="preserve">addressing </w:t>
      </w:r>
      <w:r w:rsidR="00C43BFE" w:rsidRPr="00F525AA">
        <w:t xml:space="preserve">broad AI community, including start-ups, SMEs, large industry, academia and research </w:t>
      </w:r>
      <w:r w:rsidR="006E4E1E" w:rsidRPr="00F525AA">
        <w:t xml:space="preserve">institutions. </w:t>
      </w:r>
    </w:p>
    <w:p w14:paraId="2D310506" w14:textId="305AAB30" w:rsidR="00341441" w:rsidRPr="00F525AA" w:rsidRDefault="00341441" w:rsidP="006E5599">
      <w:pPr>
        <w:pStyle w:val="ListParagraph"/>
        <w:numPr>
          <w:ilvl w:val="1"/>
          <w:numId w:val="62"/>
        </w:numPr>
      </w:pPr>
      <w:r w:rsidRPr="00F525AA">
        <w:t>Hotline/helpdesk and support services, to provide users with a contact point in order to get help for the use of the system and IT environment. This support should be organized as follows:</w:t>
      </w:r>
    </w:p>
    <w:p w14:paraId="4C9A8A20" w14:textId="77777777" w:rsidR="00341441" w:rsidRPr="00F525AA" w:rsidRDefault="00341441" w:rsidP="006E5599">
      <w:pPr>
        <w:pStyle w:val="ListParagraph"/>
        <w:numPr>
          <w:ilvl w:val="2"/>
          <w:numId w:val="63"/>
        </w:numPr>
      </w:pPr>
      <w:r w:rsidRPr="00F525AA">
        <w:t xml:space="preserve">A single point of a two-level support at least in English which can be contacted by phone and email should be set-up.  </w:t>
      </w:r>
    </w:p>
    <w:p w14:paraId="5FB1CA62" w14:textId="038F19FA" w:rsidR="00341441" w:rsidRPr="00F525AA" w:rsidRDefault="00341441" w:rsidP="006E5599">
      <w:pPr>
        <w:pStyle w:val="ListParagraph"/>
        <w:numPr>
          <w:ilvl w:val="2"/>
          <w:numId w:val="63"/>
        </w:numPr>
      </w:pPr>
      <w:r w:rsidRPr="00F525AA">
        <w:t>This hotline/helpdesk should answer to requests about difficulties</w:t>
      </w:r>
      <w:r w:rsidR="001C4257" w:rsidRPr="00F525AA">
        <w:t>/issues</w:t>
      </w:r>
      <w:r w:rsidRPr="00F525AA">
        <w:t xml:space="preserve"> dealing with the use of the EuroHPC</w:t>
      </w:r>
      <w:r w:rsidR="00C673D0" w:rsidRPr="00F525AA">
        <w:t xml:space="preserve"> AI-optimised</w:t>
      </w:r>
      <w:r w:rsidRPr="00F525AA">
        <w:t xml:space="preserve"> supercomputer and any information about this </w:t>
      </w:r>
      <w:r w:rsidR="001C4257" w:rsidRPr="00F525AA">
        <w:t xml:space="preserve">EuroHPC </w:t>
      </w:r>
      <w:r w:rsidR="0020202E" w:rsidRPr="00F525AA">
        <w:t xml:space="preserve">AI-optimised </w:t>
      </w:r>
      <w:r w:rsidRPr="00F525AA">
        <w:t xml:space="preserve">supercomputer. </w:t>
      </w:r>
    </w:p>
    <w:p w14:paraId="42AE0CDC" w14:textId="59F6A215" w:rsidR="00341441" w:rsidRPr="00F525AA" w:rsidRDefault="00341441" w:rsidP="004F6455">
      <w:pPr>
        <w:pStyle w:val="ListParagraph"/>
        <w:numPr>
          <w:ilvl w:val="2"/>
          <w:numId w:val="63"/>
        </w:numPr>
      </w:pPr>
      <w:r w:rsidRPr="00F525AA">
        <w:t>The unresolved incidents/requests by the hotline/helpdesk should be forwarded to a more experienced technical level through a ticketing management tool. This advanced technical level should address system and user applications (porting and optimi</w:t>
      </w:r>
      <w:r w:rsidR="0036217C">
        <w:t>s</w:t>
      </w:r>
      <w:r w:rsidRPr="00F525AA">
        <w:t>ation until five person days per case)</w:t>
      </w:r>
      <w:r w:rsidRPr="00F525AA">
        <w:rPr>
          <w:rStyle w:val="FootnoteReference"/>
          <w:rFonts w:asciiTheme="minorHAnsi" w:hAnsiTheme="minorHAnsi"/>
        </w:rPr>
        <w:footnoteReference w:id="10"/>
      </w:r>
      <w:r w:rsidRPr="00F525AA">
        <w:t xml:space="preserve">. </w:t>
      </w:r>
    </w:p>
    <w:p w14:paraId="2A30260C" w14:textId="5C6E5BB7" w:rsidR="00341441" w:rsidRPr="00F525AA" w:rsidRDefault="00341441" w:rsidP="004F6455">
      <w:pPr>
        <w:pStyle w:val="ListParagraph"/>
        <w:numPr>
          <w:ilvl w:val="1"/>
          <w:numId w:val="62"/>
        </w:numPr>
      </w:pPr>
      <w:r w:rsidRPr="00F525AA">
        <w:lastRenderedPageBreak/>
        <w:t xml:space="preserve">Access to EuroHPC </w:t>
      </w:r>
      <w:r w:rsidR="00C673D0" w:rsidRPr="00F525AA">
        <w:t xml:space="preserve">AI-optimised </w:t>
      </w:r>
      <w:r w:rsidRPr="00F525AA">
        <w:t>supercomputer resources by the users;</w:t>
      </w:r>
    </w:p>
    <w:p w14:paraId="75E2A991" w14:textId="786E9FE5" w:rsidR="00E14AA4" w:rsidRPr="00F525AA" w:rsidRDefault="003C52D9" w:rsidP="004F6455">
      <w:pPr>
        <w:pStyle w:val="ListParagraph"/>
        <w:numPr>
          <w:ilvl w:val="1"/>
          <w:numId w:val="62"/>
        </w:numPr>
      </w:pPr>
      <w:r w:rsidRPr="00F525AA">
        <w:t xml:space="preserve">Provision of </w:t>
      </w:r>
      <w:r w:rsidR="00EE2063" w:rsidRPr="00F525AA">
        <w:t xml:space="preserve">software and development environments, </w:t>
      </w:r>
      <w:r w:rsidR="00A0109E" w:rsidRPr="00F525AA">
        <w:t>including ready-to-use AI-oriented tools.</w:t>
      </w:r>
    </w:p>
    <w:p w14:paraId="66758511" w14:textId="32BCB290" w:rsidR="00E66D2F" w:rsidRPr="00F525AA" w:rsidRDefault="00F154B1" w:rsidP="004F6455">
      <w:pPr>
        <w:pStyle w:val="ListParagraph"/>
        <w:numPr>
          <w:ilvl w:val="1"/>
          <w:numId w:val="62"/>
        </w:numPr>
      </w:pPr>
      <w:r w:rsidRPr="00F525AA">
        <w:t xml:space="preserve">Access to data facilities, data repositories, </w:t>
      </w:r>
      <w:r w:rsidR="00CB50BF" w:rsidRPr="00F525AA">
        <w:t>and data assets, including access to Common European Data Spaces.</w:t>
      </w:r>
    </w:p>
    <w:p w14:paraId="48E2C9DB" w14:textId="21AD6742" w:rsidR="00C078A5" w:rsidRPr="00F525AA" w:rsidRDefault="0090094A" w:rsidP="0037218B">
      <w:pPr>
        <w:pStyle w:val="ListParagraph"/>
        <w:numPr>
          <w:ilvl w:val="1"/>
          <w:numId w:val="62"/>
        </w:numPr>
      </w:pPr>
      <w:r w:rsidRPr="00F525AA">
        <w:t>Were justified, p</w:t>
      </w:r>
      <w:r w:rsidR="0037218B" w:rsidRPr="00F525AA">
        <w:t>rovision of s</w:t>
      </w:r>
      <w:r w:rsidR="00C078A5" w:rsidRPr="00F525AA">
        <w:t xml:space="preserve">ecure and trusted environments </w:t>
      </w:r>
      <w:r w:rsidR="0037218B" w:rsidRPr="00F525AA">
        <w:t>for guaranteeing the confidentiality and integrity of sensitive data and for ensuring the integrity of computational processes.</w:t>
      </w:r>
    </w:p>
    <w:p w14:paraId="6F59D0D0" w14:textId="145F01DB" w:rsidR="005626EB" w:rsidRPr="00F525AA" w:rsidRDefault="00341441" w:rsidP="004F6455">
      <w:pPr>
        <w:pStyle w:val="ListParagraph"/>
        <w:numPr>
          <w:ilvl w:val="1"/>
          <w:numId w:val="62"/>
        </w:numPr>
      </w:pPr>
      <w:r w:rsidRPr="00F525AA">
        <w:t>User documentation (preferable in the form of an online knowledge base), including manuals and other information and tools that are required by the users;</w:t>
      </w:r>
    </w:p>
    <w:p w14:paraId="143050D6" w14:textId="2F5B4073" w:rsidR="00341441" w:rsidRPr="00F525AA" w:rsidRDefault="00C577AF" w:rsidP="00D5689E">
      <w:pPr>
        <w:pStyle w:val="ListParagraph"/>
        <w:numPr>
          <w:ilvl w:val="1"/>
          <w:numId w:val="62"/>
        </w:numPr>
      </w:pPr>
      <w:r w:rsidRPr="00F525AA">
        <w:t>Guidelines and standards for</w:t>
      </w:r>
      <w:r w:rsidR="00450906" w:rsidRPr="00F525AA">
        <w:t xml:space="preserve"> </w:t>
      </w:r>
      <w:r w:rsidR="005626EB" w:rsidRPr="00F525AA">
        <w:t xml:space="preserve">trustworthy </w:t>
      </w:r>
      <w:r w:rsidR="00D5689E" w:rsidRPr="00F525AA">
        <w:t xml:space="preserve">AI </w:t>
      </w:r>
      <w:r w:rsidR="00E242D7" w:rsidRPr="00F525AA">
        <w:t>development</w:t>
      </w:r>
      <w:r w:rsidR="005626EB" w:rsidRPr="00F525AA">
        <w:t>,</w:t>
      </w:r>
      <w:r w:rsidR="00E242D7" w:rsidRPr="00F525AA">
        <w:t xml:space="preserve"> aligned with the principles and</w:t>
      </w:r>
      <w:r w:rsidR="005626EB" w:rsidRPr="00F525AA">
        <w:t xml:space="preserve"> </w:t>
      </w:r>
      <w:r w:rsidR="00E242D7" w:rsidRPr="00F525AA">
        <w:t>requirements of the AI Act</w:t>
      </w:r>
      <w:r w:rsidR="005626EB" w:rsidRPr="00F525AA">
        <w:t>.</w:t>
      </w:r>
    </w:p>
    <w:p w14:paraId="1C99D73E" w14:textId="77777777" w:rsidR="00341441" w:rsidRPr="00F525AA" w:rsidRDefault="00341441" w:rsidP="004F6455">
      <w:pPr>
        <w:pStyle w:val="ListParagraph"/>
        <w:numPr>
          <w:ilvl w:val="1"/>
          <w:numId w:val="62"/>
        </w:numPr>
      </w:pPr>
      <w:r w:rsidRPr="00F525AA">
        <w:t>Incident management;</w:t>
      </w:r>
    </w:p>
    <w:p w14:paraId="54E33386" w14:textId="77777777" w:rsidR="00341441" w:rsidRPr="00F525AA" w:rsidRDefault="00341441" w:rsidP="004F6455">
      <w:pPr>
        <w:pStyle w:val="ListParagraph"/>
        <w:numPr>
          <w:ilvl w:val="1"/>
          <w:numId w:val="62"/>
        </w:numPr>
      </w:pPr>
      <w:r w:rsidRPr="00F525AA">
        <w:t>User account management ;</w:t>
      </w:r>
    </w:p>
    <w:p w14:paraId="2B3C78E4" w14:textId="77777777" w:rsidR="00341441" w:rsidRPr="00F525AA" w:rsidRDefault="00341441" w:rsidP="004F6455">
      <w:pPr>
        <w:pStyle w:val="ListParagraph"/>
        <w:numPr>
          <w:ilvl w:val="1"/>
          <w:numId w:val="62"/>
        </w:numPr>
      </w:pPr>
      <w:r w:rsidRPr="00F525AA">
        <w:t>Data storage services (scratch and related temporary storage services);</w:t>
      </w:r>
    </w:p>
    <w:p w14:paraId="49F69B2B" w14:textId="77777777" w:rsidR="00341441" w:rsidRPr="00F525AA" w:rsidRDefault="00341441" w:rsidP="004F6455">
      <w:pPr>
        <w:pStyle w:val="ListParagraph"/>
        <w:numPr>
          <w:ilvl w:val="1"/>
          <w:numId w:val="62"/>
        </w:numPr>
      </w:pPr>
      <w:r w:rsidRPr="00F525AA">
        <w:t xml:space="preserve">Data post-processing, including  software tools to post-process data; </w:t>
      </w:r>
    </w:p>
    <w:p w14:paraId="14ABA062" w14:textId="3982D54E" w:rsidR="00341441" w:rsidRPr="00F525AA" w:rsidRDefault="00341441" w:rsidP="004F6455">
      <w:pPr>
        <w:pStyle w:val="ListParagraph"/>
        <w:numPr>
          <w:ilvl w:val="1"/>
          <w:numId w:val="62"/>
        </w:numPr>
      </w:pPr>
      <w:r w:rsidRPr="00F525AA">
        <w:t>User support for code porting and optimi</w:t>
      </w:r>
      <w:r w:rsidR="0036217C">
        <w:t>s</w:t>
      </w:r>
      <w:r w:rsidRPr="00F525AA">
        <w:t xml:space="preserve">ation (under the terms agreed separately with the EuroHPC Joint Undertaking); </w:t>
      </w:r>
    </w:p>
    <w:p w14:paraId="17348853" w14:textId="77777777" w:rsidR="00341441" w:rsidRPr="00F525AA" w:rsidRDefault="00341441" w:rsidP="004F6455">
      <w:pPr>
        <w:pStyle w:val="ListParagraph"/>
        <w:numPr>
          <w:ilvl w:val="1"/>
          <w:numId w:val="62"/>
        </w:numPr>
      </w:pPr>
      <w:r w:rsidRPr="00F525AA">
        <w:t>Data processing and visualization services (under the terms agreed separately with the EuroHPC Joint Undertaking);</w:t>
      </w:r>
    </w:p>
    <w:p w14:paraId="555E9EE2" w14:textId="77777777" w:rsidR="00341441" w:rsidRPr="00F525AA" w:rsidRDefault="00341441" w:rsidP="004F6455">
      <w:pPr>
        <w:pStyle w:val="ListParagraph"/>
        <w:numPr>
          <w:ilvl w:val="1"/>
          <w:numId w:val="62"/>
        </w:numPr>
      </w:pPr>
      <w:r w:rsidRPr="00F525AA">
        <w:t xml:space="preserve">Visualization services, including remote visualisation services when relevant; </w:t>
      </w:r>
    </w:p>
    <w:p w14:paraId="2A022FED" w14:textId="5AC45324" w:rsidR="00341441" w:rsidRPr="00F525AA" w:rsidRDefault="00341441" w:rsidP="004F6455">
      <w:pPr>
        <w:pStyle w:val="ListParagraph"/>
        <w:numPr>
          <w:ilvl w:val="1"/>
          <w:numId w:val="62"/>
        </w:numPr>
      </w:pPr>
      <w:r w:rsidRPr="00F525AA">
        <w:t xml:space="preserve">Information to users and the EuroHPC Joint Undertaking about incidents impacting the use of the EuroHPC </w:t>
      </w:r>
      <w:r w:rsidR="00BE700D" w:rsidRPr="00F525AA">
        <w:t xml:space="preserve">AI-optimised </w:t>
      </w:r>
      <w:r w:rsidRPr="00F525AA">
        <w:t xml:space="preserve">supercomputer or the IT environment; </w:t>
      </w:r>
    </w:p>
    <w:p w14:paraId="7FBB649C" w14:textId="77777777" w:rsidR="00140504" w:rsidRPr="00F525AA" w:rsidRDefault="00341441" w:rsidP="004F6455">
      <w:pPr>
        <w:pStyle w:val="ListParagraph"/>
        <w:numPr>
          <w:ilvl w:val="1"/>
          <w:numId w:val="62"/>
        </w:numPr>
      </w:pPr>
      <w:r w:rsidRPr="00F525AA">
        <w:t>At least yearly measurement of user satisfaction with the service offered by the Hosting Entity via  user surveys;</w:t>
      </w:r>
    </w:p>
    <w:p w14:paraId="30F55930" w14:textId="31150384" w:rsidR="00341441" w:rsidRPr="00F525AA" w:rsidRDefault="00140504" w:rsidP="007A5BB3">
      <w:pPr>
        <w:pStyle w:val="ListParagraph"/>
        <w:numPr>
          <w:ilvl w:val="1"/>
          <w:numId w:val="62"/>
        </w:numPr>
      </w:pPr>
      <w:r w:rsidRPr="00F525AA">
        <w:t>Training courses and activities tailored to the varying needs</w:t>
      </w:r>
      <w:r w:rsidR="007A5BB3" w:rsidRPr="00F525AA">
        <w:t xml:space="preserve"> </w:t>
      </w:r>
      <w:r w:rsidRPr="00F525AA">
        <w:t>of potential users</w:t>
      </w:r>
      <w:r w:rsidR="007A5BB3" w:rsidRPr="00F525AA">
        <w:t>.</w:t>
      </w:r>
    </w:p>
    <w:p w14:paraId="4F6B41DB" w14:textId="320E1CB3" w:rsidR="00341441" w:rsidRPr="00F525AA" w:rsidRDefault="00341441" w:rsidP="004F6455">
      <w:pPr>
        <w:pStyle w:val="ListParagraph"/>
        <w:numPr>
          <w:ilvl w:val="0"/>
          <w:numId w:val="3"/>
        </w:numPr>
      </w:pPr>
      <w:r w:rsidRPr="00F525AA">
        <w:t xml:space="preserve">The Hosting Entity undertakes to provide support related to the EuroHPC </w:t>
      </w:r>
      <w:r w:rsidR="00574E9C" w:rsidRPr="00F525AA">
        <w:t xml:space="preserve">AI-optimised </w:t>
      </w:r>
      <w:r w:rsidRPr="00F525AA">
        <w:t>supercomputer. This must include:</w:t>
      </w:r>
    </w:p>
    <w:p w14:paraId="60CA49F8" w14:textId="77777777" w:rsidR="00341441" w:rsidRPr="00F525AA" w:rsidRDefault="00341441" w:rsidP="006E5599">
      <w:pPr>
        <w:pStyle w:val="ListParagraph"/>
        <w:numPr>
          <w:ilvl w:val="1"/>
          <w:numId w:val="64"/>
        </w:numPr>
      </w:pPr>
      <w:r w:rsidRPr="00F525AA">
        <w:t>On call service support teams for IT issues</w:t>
      </w:r>
      <w:r w:rsidR="001C4257" w:rsidRPr="00F525AA">
        <w:t xml:space="preserve"> available to users</w:t>
      </w:r>
      <w:r w:rsidRPr="00F525AA">
        <w:t>;</w:t>
      </w:r>
      <w:r w:rsidRPr="00F525AA">
        <w:rPr>
          <w:lang w:eastAsia="en-GB"/>
        </w:rPr>
        <w:t xml:space="preserve"> </w:t>
      </w:r>
    </w:p>
    <w:p w14:paraId="4B84A003" w14:textId="77777777" w:rsidR="00341441" w:rsidRPr="00F525AA" w:rsidRDefault="00341441" w:rsidP="006E5599">
      <w:pPr>
        <w:pStyle w:val="ListParagraph"/>
        <w:numPr>
          <w:ilvl w:val="1"/>
          <w:numId w:val="64"/>
        </w:numPr>
      </w:pPr>
      <w:r w:rsidRPr="00F525AA">
        <w:t>Dedicated on-call service team for facilities issues</w:t>
      </w:r>
      <w:r w:rsidR="001C4257" w:rsidRPr="00F525AA">
        <w:t xml:space="preserve"> available to users</w:t>
      </w:r>
      <w:r w:rsidRPr="00F525AA">
        <w:t>;</w:t>
      </w:r>
      <w:r w:rsidRPr="00F525AA">
        <w:rPr>
          <w:lang w:eastAsia="en-GB"/>
        </w:rPr>
        <w:t xml:space="preserve"> </w:t>
      </w:r>
    </w:p>
    <w:p w14:paraId="39FB62AA" w14:textId="77777777" w:rsidR="00341441" w:rsidRPr="00F525AA" w:rsidRDefault="00341441" w:rsidP="006E5599">
      <w:pPr>
        <w:pStyle w:val="ListParagraph"/>
        <w:numPr>
          <w:ilvl w:val="1"/>
          <w:numId w:val="64"/>
        </w:numPr>
      </w:pPr>
      <w:r w:rsidRPr="00F525AA">
        <w:t xml:space="preserve">The Hosting Entity must have in place an escalation process (both functional and hierarchical) designed to bring appropriate </w:t>
      </w:r>
      <w:r w:rsidRPr="00F525AA">
        <w:rPr>
          <w:lang w:eastAsia="en-GB"/>
        </w:rPr>
        <w:t xml:space="preserve"> </w:t>
      </w:r>
      <w:r w:rsidRPr="00F525AA">
        <w:t>authority and expertise rapidly into play to resolve issues and problems in accordance with agreed service levels;</w:t>
      </w:r>
      <w:r w:rsidRPr="00F525AA">
        <w:rPr>
          <w:lang w:eastAsia="en-GB"/>
        </w:rPr>
        <w:t xml:space="preserve"> </w:t>
      </w:r>
    </w:p>
    <w:p w14:paraId="7C04E9D9" w14:textId="77777777" w:rsidR="00341441" w:rsidRPr="00F525AA" w:rsidRDefault="00341441" w:rsidP="004F6455">
      <w:pPr>
        <w:pStyle w:val="ListParagraph"/>
        <w:numPr>
          <w:ilvl w:val="1"/>
          <w:numId w:val="64"/>
        </w:numPr>
      </w:pPr>
      <w:r w:rsidRPr="00F525AA">
        <w:rPr>
          <w:lang w:val="en-US"/>
        </w:rPr>
        <w:t xml:space="preserve">Once an incident has been raised, the Hosting Entity support team will do the utmost to resolve, repair and restore services to full operation within the defined Service Level Agreement time limits.   </w:t>
      </w:r>
    </w:p>
    <w:p w14:paraId="638C1EB8" w14:textId="219CDE11" w:rsidR="00341441" w:rsidRPr="00F525AA" w:rsidRDefault="00341441" w:rsidP="004F6455">
      <w:pPr>
        <w:pStyle w:val="ListParagraph"/>
        <w:numPr>
          <w:ilvl w:val="0"/>
          <w:numId w:val="3"/>
        </w:numPr>
      </w:pPr>
      <w:r w:rsidRPr="00F525AA">
        <w:lastRenderedPageBreak/>
        <w:t xml:space="preserve">The Hosting Entity undertakes to report to the EuroHPC Joint Undertaking through the production of documents and KPIs reports defined in </w:t>
      </w:r>
      <w:r w:rsidR="0038099F" w:rsidRPr="00F525AA">
        <w:t xml:space="preserve">Annex </w:t>
      </w:r>
      <w:r w:rsidR="00E66FCE">
        <w:t>IV</w:t>
      </w:r>
      <w:r w:rsidRPr="00F525AA">
        <w:t xml:space="preserve"> (Associated deliverables and milestones). </w:t>
      </w:r>
    </w:p>
    <w:p w14:paraId="11836079" w14:textId="77777777" w:rsidR="00341441" w:rsidRPr="00F525AA" w:rsidRDefault="00341441" w:rsidP="004F6455">
      <w:pPr>
        <w:pStyle w:val="ListParagraph"/>
        <w:numPr>
          <w:ilvl w:val="0"/>
          <w:numId w:val="3"/>
        </w:numPr>
      </w:pPr>
      <w:r w:rsidRPr="00F525AA">
        <w:t>The Hosting Entity undertakes to monitor the</w:t>
      </w:r>
      <w:r w:rsidRPr="00F525AA">
        <w:rPr>
          <w:lang w:eastAsia="en-GB"/>
        </w:rPr>
        <w:t> </w:t>
      </w:r>
      <w:r w:rsidRPr="00F525AA">
        <w:t>IT infrastructure and</w:t>
      </w:r>
      <w:r w:rsidRPr="00F525AA">
        <w:rPr>
          <w:lang w:eastAsia="en-GB"/>
        </w:rPr>
        <w:t> </w:t>
      </w:r>
      <w:r w:rsidRPr="00F525AA">
        <w:t>technical</w:t>
      </w:r>
      <w:r w:rsidRPr="00F525AA">
        <w:rPr>
          <w:lang w:eastAsia="en-GB"/>
        </w:rPr>
        <w:t> </w:t>
      </w:r>
      <w:r w:rsidRPr="00F525AA">
        <w:t>infrastructure and equipment,</w:t>
      </w:r>
      <w:r w:rsidRPr="00F525AA">
        <w:rPr>
          <w:lang w:eastAsia="en-GB"/>
        </w:rPr>
        <w:t> </w:t>
      </w:r>
      <w:r w:rsidRPr="00F525AA">
        <w:t>including</w:t>
      </w:r>
      <w:r w:rsidRPr="00F525AA">
        <w:rPr>
          <w:lang w:eastAsia="en-GB"/>
        </w:rPr>
        <w:t> </w:t>
      </w:r>
      <w:r w:rsidRPr="00F525AA">
        <w:t xml:space="preserve">power electrical </w:t>
      </w:r>
      <w:r w:rsidRPr="00F525AA">
        <w:rPr>
          <w:lang w:eastAsia="da-DK" w:bidi="da-DK"/>
        </w:rPr>
        <w:t>systems</w:t>
      </w:r>
    </w:p>
    <w:p w14:paraId="7818BD72" w14:textId="0F203AF5" w:rsidR="00341441" w:rsidRPr="00F525AA" w:rsidRDefault="00341441" w:rsidP="004F6455">
      <w:pPr>
        <w:pStyle w:val="ListParagraph"/>
        <w:numPr>
          <w:ilvl w:val="0"/>
          <w:numId w:val="3"/>
        </w:numPr>
      </w:pPr>
      <w:r w:rsidRPr="00F525AA">
        <w:t>The Hosting Entity undertakes to monitor the capacity</w:t>
      </w:r>
      <w:r w:rsidRPr="00F525AA">
        <w:rPr>
          <w:lang w:eastAsia="en-GB"/>
        </w:rPr>
        <w:t> </w:t>
      </w:r>
      <w:r w:rsidRPr="00F525AA">
        <w:t>and</w:t>
      </w:r>
      <w:r w:rsidRPr="00F525AA">
        <w:rPr>
          <w:lang w:eastAsia="en-GB"/>
        </w:rPr>
        <w:t> </w:t>
      </w:r>
      <w:r w:rsidRPr="00F525AA">
        <w:t>operational</w:t>
      </w:r>
      <w:r w:rsidRPr="00F525AA">
        <w:rPr>
          <w:lang w:eastAsia="en-GB"/>
        </w:rPr>
        <w:t> </w:t>
      </w:r>
      <w:r w:rsidRPr="00F525AA">
        <w:t>load</w:t>
      </w:r>
      <w:r w:rsidRPr="00F525AA">
        <w:rPr>
          <w:lang w:eastAsia="en-GB"/>
        </w:rPr>
        <w:t> </w:t>
      </w:r>
      <w:r w:rsidRPr="00F525AA">
        <w:t>of</w:t>
      </w:r>
      <w:r w:rsidRPr="00F525AA">
        <w:rPr>
          <w:lang w:eastAsia="en-GB"/>
        </w:rPr>
        <w:t> </w:t>
      </w:r>
      <w:r w:rsidRPr="00F525AA">
        <w:t>the hosting site infrastructure</w:t>
      </w:r>
      <w:r w:rsidRPr="00F525AA">
        <w:rPr>
          <w:lang w:eastAsia="en-GB"/>
        </w:rPr>
        <w:t> </w:t>
      </w:r>
      <w:r w:rsidRPr="00F525AA">
        <w:t>providing</w:t>
      </w:r>
      <w:r w:rsidRPr="00F525AA">
        <w:rPr>
          <w:lang w:eastAsia="en-GB"/>
        </w:rPr>
        <w:t> </w:t>
      </w:r>
      <w:r w:rsidRPr="00F525AA">
        <w:t>services</w:t>
      </w:r>
      <w:r w:rsidRPr="00F525AA">
        <w:rPr>
          <w:lang w:eastAsia="en-GB"/>
        </w:rPr>
        <w:t> </w:t>
      </w:r>
      <w:r w:rsidRPr="00F525AA">
        <w:t xml:space="preserve">to the </w:t>
      </w:r>
      <w:r w:rsidRPr="00F525AA">
        <w:rPr>
          <w:lang w:eastAsia="de-DE" w:bidi="de-DE"/>
        </w:rPr>
        <w:t xml:space="preserve">EuroHPC </w:t>
      </w:r>
      <w:r w:rsidR="00BE700D" w:rsidRPr="00F525AA">
        <w:t xml:space="preserve">AI-optimised </w:t>
      </w:r>
      <w:r w:rsidRPr="00F525AA">
        <w:t>supercomputer.</w:t>
      </w:r>
    </w:p>
    <w:p w14:paraId="6828C728" w14:textId="1E0EFC47" w:rsidR="00341441" w:rsidRPr="00F525AA" w:rsidRDefault="00341441" w:rsidP="004F6455">
      <w:pPr>
        <w:pStyle w:val="ListParagraph"/>
        <w:numPr>
          <w:ilvl w:val="0"/>
          <w:numId w:val="3"/>
        </w:numPr>
      </w:pPr>
      <w:r w:rsidRPr="00F525AA">
        <w:t>Cooling and other infrastructure services related to the operation of the EuroHPC</w:t>
      </w:r>
      <w:r w:rsidR="00BE700D" w:rsidRPr="00F525AA">
        <w:t xml:space="preserve"> AI-optimised</w:t>
      </w:r>
      <w:r w:rsidRPr="00F525AA">
        <w:t xml:space="preserve"> supercomputer, such as </w:t>
      </w:r>
      <w:r w:rsidRPr="00F525AA">
        <w:rPr>
          <w:lang w:eastAsia="da-DK" w:bidi="da-DK"/>
        </w:rPr>
        <w:t xml:space="preserve">fire </w:t>
      </w:r>
      <w:r w:rsidRPr="00F525AA">
        <w:t xml:space="preserve">detection, monitoring, security, at the hosting site of the EuroHPC </w:t>
      </w:r>
      <w:r w:rsidR="00BE700D" w:rsidRPr="00F525AA">
        <w:t xml:space="preserve">AI-optimised </w:t>
      </w:r>
      <w:r w:rsidRPr="00F525AA">
        <w:t>supercomputer.</w:t>
      </w:r>
    </w:p>
    <w:p w14:paraId="7F6D3666" w14:textId="4A2B89BA" w:rsidR="00341441" w:rsidRPr="00F525AA" w:rsidRDefault="00341441" w:rsidP="004F6455">
      <w:pPr>
        <w:pStyle w:val="ListParagraph"/>
        <w:numPr>
          <w:ilvl w:val="0"/>
          <w:numId w:val="3"/>
        </w:numPr>
      </w:pPr>
      <w:r w:rsidRPr="00F525AA">
        <w:t>Provision of electricity consumption of the EuroHPC</w:t>
      </w:r>
      <w:r w:rsidR="00BE700D" w:rsidRPr="00F525AA">
        <w:t xml:space="preserve"> AI-optimised</w:t>
      </w:r>
      <w:r w:rsidRPr="00F525AA">
        <w:t xml:space="preserve"> supercomputer and other IT equipment and by the facility (cooling, heating losses ...) related to the operation of the EuroHPC </w:t>
      </w:r>
      <w:r w:rsidR="00BE700D" w:rsidRPr="00F525AA">
        <w:t xml:space="preserve">AI-optimised </w:t>
      </w:r>
      <w:r w:rsidRPr="00F525AA">
        <w:t>supercomputer, taking into account the Power Usage Effectiveness (PUE).</w:t>
      </w:r>
    </w:p>
    <w:p w14:paraId="1BCCE456" w14:textId="246BB38C" w:rsidR="00341441" w:rsidRPr="00F525AA" w:rsidRDefault="00341441" w:rsidP="004F6455">
      <w:pPr>
        <w:pStyle w:val="ListParagraph"/>
        <w:numPr>
          <w:ilvl w:val="0"/>
          <w:numId w:val="3"/>
        </w:numPr>
      </w:pPr>
      <w:r w:rsidRPr="00F525AA">
        <w:t xml:space="preserve">Provision of the hosting site infrastructure, including equipment required for operating the EuroHPC </w:t>
      </w:r>
      <w:r w:rsidR="00BE700D" w:rsidRPr="00F525AA">
        <w:t xml:space="preserve">AI-optimised </w:t>
      </w:r>
      <w:r w:rsidRPr="00F525AA">
        <w:t>supercomputer. This involves network at the data centre level, different storage subsystems (e.g. high-performance and short-term storage tiers, backup systems and other IT equipment like licence servers etc.).</w:t>
      </w:r>
    </w:p>
    <w:p w14:paraId="1E6085B2" w14:textId="13F8FF95" w:rsidR="00341441" w:rsidRPr="00F525AA" w:rsidRDefault="00341441" w:rsidP="00505E0E">
      <w:pPr>
        <w:pStyle w:val="ListParagraph"/>
        <w:numPr>
          <w:ilvl w:val="0"/>
          <w:numId w:val="3"/>
        </w:numPr>
      </w:pPr>
      <w:r w:rsidRPr="00F525AA">
        <w:t xml:space="preserve">Provision of External Network Connectivity: Connectivity for the EuroHPC </w:t>
      </w:r>
      <w:r w:rsidR="00BE700D" w:rsidRPr="00F525AA">
        <w:t xml:space="preserve">AI-optimised </w:t>
      </w:r>
      <w:r w:rsidRPr="00F525AA">
        <w:t>supercomputer to any external</w:t>
      </w:r>
      <w:r w:rsidR="00296761" w:rsidRPr="00F525AA">
        <w:t xml:space="preserve"> </w:t>
      </w:r>
      <w:r w:rsidRPr="00F525AA">
        <w:t>site, including the rest of the Union will require access to an adequate physical networking infrastructure in conformity with the requirements of this hosting agreement.</w:t>
      </w:r>
      <w:r w:rsidR="00505E0E" w:rsidRPr="00F525AA">
        <w:t xml:space="preserve"> The integration into the future EuroHPC hyper-connectivity services and with the EuroHPC </w:t>
      </w:r>
      <w:r w:rsidR="008519FE" w:rsidRPr="00F525AA">
        <w:t>Federation</w:t>
      </w:r>
      <w:r w:rsidR="00505E0E" w:rsidRPr="00F525AA">
        <w:t xml:space="preserve"> Platform must be foreseen</w:t>
      </w:r>
      <w:r w:rsidR="00DC6CAA" w:rsidRPr="00A72405">
        <w:t xml:space="preserve"> and implemented</w:t>
      </w:r>
      <w:r w:rsidR="00505E0E" w:rsidRPr="00F525AA">
        <w:t>.</w:t>
      </w:r>
    </w:p>
    <w:p w14:paraId="77F5B7F5" w14:textId="4CDE583B" w:rsidR="00341441" w:rsidRPr="00F525AA" w:rsidRDefault="00341441" w:rsidP="004F6455">
      <w:pPr>
        <w:pStyle w:val="ListParagraph"/>
        <w:numPr>
          <w:ilvl w:val="0"/>
          <w:numId w:val="3"/>
        </w:numPr>
      </w:pPr>
      <w:r w:rsidRPr="00F525AA">
        <w:t xml:space="preserve">Provision of power back up and distribution items related to providing power to the EuroHPC </w:t>
      </w:r>
      <w:r w:rsidR="00BE700D" w:rsidRPr="00F525AA">
        <w:t xml:space="preserve">AI-optimised </w:t>
      </w:r>
      <w:r w:rsidRPr="00F525AA">
        <w:t xml:space="preserve">supercomputer installed inside the data centre technical area according to the requirements of this hosting agreement. </w:t>
      </w:r>
    </w:p>
    <w:p w14:paraId="289F17FC" w14:textId="36DB26AC" w:rsidR="00341441" w:rsidRPr="00F525AA" w:rsidRDefault="00341441" w:rsidP="004F6455">
      <w:pPr>
        <w:pStyle w:val="ListParagraph"/>
        <w:numPr>
          <w:ilvl w:val="0"/>
          <w:numId w:val="3"/>
        </w:numPr>
      </w:pPr>
      <w:r w:rsidRPr="00F525AA">
        <w:t>Provision of long term data storage to fulfil the requirements of the EuroHPC</w:t>
      </w:r>
      <w:r w:rsidR="00BE700D" w:rsidRPr="00F525AA">
        <w:t xml:space="preserve"> AI-optimised</w:t>
      </w:r>
      <w:r w:rsidRPr="00F525AA">
        <w:t xml:space="preserve"> supercomputer during the duration of this hosting agreement. </w:t>
      </w:r>
    </w:p>
    <w:p w14:paraId="7A67DA43" w14:textId="68013D3C" w:rsidR="00341441" w:rsidRPr="00F525AA" w:rsidRDefault="00341441" w:rsidP="004F6455">
      <w:pPr>
        <w:pStyle w:val="ListParagraph"/>
        <w:numPr>
          <w:ilvl w:val="0"/>
          <w:numId w:val="3"/>
        </w:numPr>
      </w:pPr>
      <w:r w:rsidRPr="00F525AA">
        <w:t xml:space="preserve">Ensure the security of the Hosting Entity, the Technical and IT Environments and the EuroHPC </w:t>
      </w:r>
      <w:r w:rsidR="00BE700D" w:rsidRPr="00F525AA">
        <w:t xml:space="preserve">AI-optimised </w:t>
      </w:r>
      <w:r w:rsidRPr="00F525AA">
        <w:t xml:space="preserve">supercomputer. As a minimum, the IT security must include the security measures defined in </w:t>
      </w:r>
      <w:r w:rsidR="0038099F" w:rsidRPr="00F525AA">
        <w:t>Annex I A</w:t>
      </w:r>
      <w:r w:rsidRPr="00F525AA">
        <w:t xml:space="preserve"> “Minimum requirements of the Hosting Site”</w:t>
      </w:r>
    </w:p>
    <w:p w14:paraId="7D2D339F" w14:textId="51876EE4" w:rsidR="00341441" w:rsidRPr="00F525AA" w:rsidRDefault="4E39CA1B" w:rsidP="004F6455">
      <w:pPr>
        <w:pStyle w:val="ListParagraph"/>
        <w:numPr>
          <w:ilvl w:val="0"/>
          <w:numId w:val="3"/>
        </w:numPr>
      </w:pPr>
      <w:r w:rsidRPr="00F525AA">
        <w:t xml:space="preserve">Apply the access-time </w:t>
      </w:r>
      <w:r w:rsidR="78EAAA0B" w:rsidRPr="00F525AA">
        <w:t>as instructed</w:t>
      </w:r>
      <w:r w:rsidRPr="00F525AA">
        <w:t xml:space="preserve"> by the EuroHPC Joint Undertaking to the EuroHPC </w:t>
      </w:r>
      <w:r w:rsidR="00BE700D" w:rsidRPr="00F525AA">
        <w:t xml:space="preserve">AI-optimised </w:t>
      </w:r>
      <w:r w:rsidRPr="00F525AA">
        <w:t xml:space="preserve">supercomputer and to its IT environment </w:t>
      </w:r>
      <w:r w:rsidR="001E1125" w:rsidRPr="00F525AA">
        <w:t xml:space="preserve"> </w:t>
      </w:r>
    </w:p>
    <w:p w14:paraId="4A22618F" w14:textId="37F1B95E" w:rsidR="002F11D8" w:rsidRPr="00F525AA" w:rsidRDefault="00341441" w:rsidP="004F6455">
      <w:pPr>
        <w:pStyle w:val="ListParagraph"/>
        <w:numPr>
          <w:ilvl w:val="0"/>
          <w:numId w:val="3"/>
        </w:numPr>
      </w:pPr>
      <w:r w:rsidRPr="00F525AA">
        <w:t xml:space="preserve">Put in place a certified audit procedure covering the operational expenses of the EuroHPC </w:t>
      </w:r>
      <w:r w:rsidR="00BE700D" w:rsidRPr="00F525AA">
        <w:t xml:space="preserve">AI-optimised </w:t>
      </w:r>
      <w:r w:rsidRPr="00F525AA">
        <w:t xml:space="preserve">supercomputer and the access-times of the users and to submit an audit report and data on access time once a year to the EuroHPC Joint Undertaking's Governing Board. </w:t>
      </w:r>
      <w:bookmarkStart w:id="584" w:name="bookmark71"/>
      <w:bookmarkStart w:id="585" w:name="bookmark72"/>
      <w:bookmarkStart w:id="586" w:name="_Toc530778104"/>
      <w:bookmarkStart w:id="587" w:name="_Toc530830990"/>
      <w:bookmarkStart w:id="588" w:name="_Toc530838812"/>
      <w:bookmarkStart w:id="589" w:name="_Toc530990340"/>
      <w:bookmarkStart w:id="590" w:name="_Toc531091689"/>
      <w:bookmarkStart w:id="591" w:name="_Toc531104562"/>
      <w:bookmarkStart w:id="592" w:name="_Toc531104814"/>
      <w:bookmarkStart w:id="593" w:name="_Toc531104926"/>
      <w:bookmarkStart w:id="594" w:name="_Toc531105372"/>
      <w:bookmarkStart w:id="595" w:name="_Toc531107182"/>
      <w:bookmarkStart w:id="596" w:name="_Toc535586744"/>
    </w:p>
    <w:p w14:paraId="24057C19" w14:textId="77777777" w:rsidR="003A6AAB" w:rsidRPr="00F525AA" w:rsidRDefault="003A6AAB">
      <w:pPr>
        <w:jc w:val="left"/>
        <w:rPr>
          <w:rFonts w:asciiTheme="minorHAnsi" w:eastAsia="Times New Roman" w:hAnsiTheme="minorHAnsi" w:cstheme="minorHAnsi"/>
          <w:b/>
          <w:bCs/>
          <w:i/>
          <w:kern w:val="32"/>
          <w:sz w:val="36"/>
          <w:szCs w:val="28"/>
          <w:lang w:eastAsia="en-GB"/>
        </w:rPr>
      </w:pPr>
      <w:r w:rsidRPr="00F525AA">
        <w:rPr>
          <w:rFonts w:asciiTheme="minorHAnsi" w:hAnsiTheme="minorHAnsi" w:cstheme="minorHAnsi"/>
        </w:rPr>
        <w:br w:type="page"/>
      </w:r>
    </w:p>
    <w:p w14:paraId="01769A10" w14:textId="74DA7BB1" w:rsidR="00341441" w:rsidRPr="00F525AA" w:rsidRDefault="002F11D8" w:rsidP="002F11D8">
      <w:pPr>
        <w:pStyle w:val="Heading1"/>
        <w:numPr>
          <w:ilvl w:val="0"/>
          <w:numId w:val="0"/>
        </w:numPr>
        <w:rPr>
          <w:rFonts w:asciiTheme="minorHAnsi" w:hAnsiTheme="minorHAnsi" w:cstheme="minorHAnsi"/>
        </w:rPr>
      </w:pPr>
      <w:bookmarkStart w:id="597" w:name="_Ref19629200"/>
      <w:bookmarkStart w:id="598" w:name="_Toc184310677"/>
      <w:r w:rsidRPr="00F525AA">
        <w:rPr>
          <w:rFonts w:asciiTheme="minorHAnsi" w:hAnsiTheme="minorHAnsi" w:cstheme="minorHAnsi"/>
        </w:rPr>
        <w:lastRenderedPageBreak/>
        <w:t>Annex II</w:t>
      </w:r>
      <w:r w:rsidR="0070223B" w:rsidRPr="00F525AA">
        <w:rPr>
          <w:rFonts w:asciiTheme="minorHAnsi" w:hAnsiTheme="minorHAnsi" w:cstheme="minorHAnsi"/>
        </w:rPr>
        <w:t>I</w:t>
      </w:r>
      <w:r w:rsidR="00E95663" w:rsidRPr="00F525AA">
        <w:rPr>
          <w:rFonts w:asciiTheme="minorHAnsi" w:hAnsiTheme="minorHAnsi" w:cstheme="minorHAnsi"/>
        </w:rPr>
        <w:t xml:space="preserve"> </w:t>
      </w:r>
      <w:r w:rsidRPr="00F525AA">
        <w:rPr>
          <w:rFonts w:asciiTheme="minorHAnsi" w:hAnsiTheme="minorHAnsi" w:cstheme="minorHAnsi"/>
        </w:rPr>
        <w:t xml:space="preserve"> </w:t>
      </w:r>
      <w:r w:rsidR="00341441" w:rsidRPr="00F525AA">
        <w:rPr>
          <w:rFonts w:asciiTheme="minorHAnsi" w:hAnsiTheme="minorHAnsi" w:cstheme="minorHAnsi"/>
        </w:rPr>
        <w:t>Key performance indicators (KPIs)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00E95663" w:rsidRPr="00F525AA">
        <w:rPr>
          <w:rFonts w:asciiTheme="minorHAnsi" w:hAnsiTheme="minorHAnsi" w:cstheme="minorHAnsi"/>
        </w:rPr>
        <w:t xml:space="preserve"> for AI-optimised supercomputer</w:t>
      </w:r>
      <w:bookmarkEnd w:id="598"/>
      <w:r w:rsidR="00F525AA" w:rsidRPr="00F525AA">
        <w:rPr>
          <w:rFonts w:asciiTheme="minorHAnsi" w:hAnsiTheme="minorHAnsi" w:cstheme="minorHAnsi"/>
        </w:rPr>
        <w:t xml:space="preserve"> </w:t>
      </w:r>
    </w:p>
    <w:p w14:paraId="3E00F629" w14:textId="65EDD697" w:rsidR="00341441" w:rsidRPr="00F525AA" w:rsidRDefault="00341441" w:rsidP="00341441">
      <w:pPr>
        <w:rPr>
          <w:rFonts w:asciiTheme="minorHAnsi" w:hAnsiTheme="minorHAnsi" w:cstheme="minorHAnsi"/>
          <w:lang w:eastAsia="en-GB"/>
        </w:rPr>
      </w:pPr>
      <w:r w:rsidRPr="00F525AA">
        <w:rPr>
          <w:rFonts w:asciiTheme="minorHAnsi" w:hAnsiTheme="minorHAnsi" w:cstheme="minorHAnsi"/>
        </w:rPr>
        <w:t>The following KPIs apply for the services provided by the Hosting Entity to the EuroHPC Joint Undertaking and defined in this Agreement</w:t>
      </w:r>
      <w:r w:rsidR="001C4257" w:rsidRPr="00F525AA">
        <w:rPr>
          <w:rFonts w:asciiTheme="minorHAnsi" w:hAnsiTheme="minorHAnsi" w:cstheme="minorHAnsi"/>
        </w:rPr>
        <w:t xml:space="preserve"> and in the </w:t>
      </w:r>
      <w:r w:rsidR="001C4257" w:rsidRPr="00FE18D9">
        <w:rPr>
          <w:rFonts w:asciiTheme="minorHAnsi" w:hAnsiTheme="minorHAnsi" w:cstheme="minorHAnsi"/>
        </w:rPr>
        <w:t>grant agreement</w:t>
      </w:r>
      <w:r w:rsidRPr="00F525AA">
        <w:rPr>
          <w:rFonts w:asciiTheme="minorHAnsi" w:hAnsiTheme="minorHAnsi" w:cstheme="minorHAnsi"/>
        </w:rPr>
        <w:t>:</w:t>
      </w:r>
      <w:r w:rsidRPr="00F525AA">
        <w:rPr>
          <w:rFonts w:asciiTheme="minorHAnsi" w:hAnsiTheme="minorHAnsi" w:cstheme="minorHAnsi"/>
          <w:lang w:eastAsia="en-GB"/>
        </w:rPr>
        <w:t xml:space="preserve"> </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665"/>
        <w:gridCol w:w="2443"/>
        <w:gridCol w:w="1844"/>
        <w:gridCol w:w="1132"/>
        <w:gridCol w:w="1430"/>
      </w:tblGrid>
      <w:tr w:rsidR="00C11EED" w:rsidRPr="00F525AA" w14:paraId="7E95D6C2" w14:textId="77777777">
        <w:tc>
          <w:tcPr>
            <w:tcW w:w="291" w:type="pct"/>
            <w:shd w:val="clear" w:color="auto" w:fill="auto"/>
          </w:tcPr>
          <w:p w14:paraId="481E77C2" w14:textId="77777777" w:rsidR="00044B73" w:rsidRPr="00F525AA" w:rsidRDefault="00044B73">
            <w:pPr>
              <w:rPr>
                <w:rFonts w:asciiTheme="minorHAnsi" w:hAnsiTheme="minorHAnsi" w:cstheme="minorHAnsi"/>
                <w:b/>
                <w:sz w:val="16"/>
              </w:rPr>
            </w:pPr>
            <w:r w:rsidRPr="00F525AA">
              <w:rPr>
                <w:rFonts w:asciiTheme="minorHAnsi" w:hAnsiTheme="minorHAnsi" w:cstheme="minorHAnsi"/>
                <w:b/>
                <w:sz w:val="16"/>
              </w:rPr>
              <w:t>No</w:t>
            </w:r>
          </w:p>
        </w:tc>
        <w:tc>
          <w:tcPr>
            <w:tcW w:w="921" w:type="pct"/>
            <w:shd w:val="clear" w:color="auto" w:fill="auto"/>
          </w:tcPr>
          <w:p w14:paraId="53E52DE9" w14:textId="77777777" w:rsidR="00044B73" w:rsidRPr="00F525AA" w:rsidRDefault="00044B73">
            <w:pPr>
              <w:rPr>
                <w:rFonts w:asciiTheme="minorHAnsi" w:hAnsiTheme="minorHAnsi" w:cstheme="minorHAnsi"/>
                <w:b/>
                <w:sz w:val="16"/>
              </w:rPr>
            </w:pPr>
            <w:r w:rsidRPr="00F525AA">
              <w:rPr>
                <w:rFonts w:asciiTheme="minorHAnsi" w:hAnsiTheme="minorHAnsi" w:cstheme="minorHAnsi"/>
                <w:b/>
                <w:sz w:val="16"/>
              </w:rPr>
              <w:t>KPI</w:t>
            </w:r>
          </w:p>
        </w:tc>
        <w:tc>
          <w:tcPr>
            <w:tcW w:w="1351" w:type="pct"/>
            <w:shd w:val="clear" w:color="auto" w:fill="auto"/>
          </w:tcPr>
          <w:p w14:paraId="1A1F14B8" w14:textId="77777777" w:rsidR="00044B73" w:rsidRPr="00F525AA" w:rsidRDefault="00044B73">
            <w:pPr>
              <w:rPr>
                <w:rFonts w:asciiTheme="minorHAnsi" w:hAnsiTheme="minorHAnsi" w:cstheme="minorHAnsi"/>
                <w:b/>
                <w:sz w:val="16"/>
              </w:rPr>
            </w:pPr>
            <w:r w:rsidRPr="00F525AA">
              <w:rPr>
                <w:rFonts w:asciiTheme="minorHAnsi" w:hAnsiTheme="minorHAnsi" w:cstheme="minorHAnsi"/>
                <w:b/>
                <w:sz w:val="16"/>
              </w:rPr>
              <w:t>Description</w:t>
            </w:r>
          </w:p>
        </w:tc>
        <w:tc>
          <w:tcPr>
            <w:tcW w:w="1020" w:type="pct"/>
            <w:shd w:val="clear" w:color="auto" w:fill="auto"/>
          </w:tcPr>
          <w:p w14:paraId="356A9EDA" w14:textId="77777777" w:rsidR="00044B73" w:rsidRPr="00F525AA" w:rsidRDefault="00044B73">
            <w:pPr>
              <w:rPr>
                <w:rFonts w:asciiTheme="minorHAnsi" w:hAnsiTheme="minorHAnsi" w:cstheme="minorHAnsi"/>
                <w:b/>
                <w:sz w:val="16"/>
              </w:rPr>
            </w:pPr>
            <w:r w:rsidRPr="00F525AA">
              <w:rPr>
                <w:rFonts w:asciiTheme="minorHAnsi" w:hAnsiTheme="minorHAnsi" w:cstheme="minorHAnsi"/>
                <w:b/>
                <w:sz w:val="16"/>
              </w:rPr>
              <w:t>Target value</w:t>
            </w:r>
          </w:p>
        </w:tc>
        <w:tc>
          <w:tcPr>
            <w:tcW w:w="626" w:type="pct"/>
            <w:shd w:val="clear" w:color="auto" w:fill="auto"/>
          </w:tcPr>
          <w:p w14:paraId="565CDA06" w14:textId="77777777" w:rsidR="00044B73" w:rsidRPr="00F525AA" w:rsidRDefault="00044B73">
            <w:pPr>
              <w:rPr>
                <w:rFonts w:asciiTheme="minorHAnsi" w:hAnsiTheme="minorHAnsi" w:cstheme="minorHAnsi"/>
                <w:b/>
                <w:sz w:val="16"/>
              </w:rPr>
            </w:pPr>
            <w:r w:rsidRPr="00F525AA">
              <w:rPr>
                <w:rFonts w:asciiTheme="minorHAnsi" w:hAnsiTheme="minorHAnsi" w:cstheme="minorHAnsi"/>
                <w:b/>
                <w:bCs/>
                <w:position w:val="1"/>
                <w:sz w:val="16"/>
                <w:szCs w:val="20"/>
              </w:rPr>
              <w:t>P</w:t>
            </w:r>
            <w:r w:rsidRPr="00F525AA">
              <w:rPr>
                <w:rFonts w:asciiTheme="minorHAnsi" w:hAnsiTheme="minorHAnsi" w:cstheme="minorHAnsi"/>
                <w:b/>
                <w:bCs/>
                <w:spacing w:val="1"/>
                <w:position w:val="1"/>
                <w:sz w:val="16"/>
                <w:szCs w:val="20"/>
              </w:rPr>
              <w:t>er</w:t>
            </w:r>
            <w:r w:rsidRPr="00F525AA">
              <w:rPr>
                <w:rFonts w:asciiTheme="minorHAnsi" w:hAnsiTheme="minorHAnsi" w:cstheme="minorHAnsi"/>
                <w:b/>
                <w:bCs/>
                <w:spacing w:val="-1"/>
                <w:position w:val="1"/>
                <w:sz w:val="16"/>
                <w:szCs w:val="20"/>
              </w:rPr>
              <w:t>i</w:t>
            </w:r>
            <w:r w:rsidRPr="00F525AA">
              <w:rPr>
                <w:rFonts w:asciiTheme="minorHAnsi" w:hAnsiTheme="minorHAnsi" w:cstheme="minorHAnsi"/>
                <w:b/>
                <w:bCs/>
                <w:spacing w:val="1"/>
                <w:position w:val="1"/>
                <w:sz w:val="16"/>
                <w:szCs w:val="20"/>
              </w:rPr>
              <w:t>o</w:t>
            </w:r>
            <w:r w:rsidRPr="00F525AA">
              <w:rPr>
                <w:rFonts w:asciiTheme="minorHAnsi" w:hAnsiTheme="minorHAnsi" w:cstheme="minorHAnsi"/>
                <w:b/>
                <w:bCs/>
                <w:position w:val="1"/>
                <w:sz w:val="16"/>
                <w:szCs w:val="20"/>
              </w:rPr>
              <w:t xml:space="preserve">d </w:t>
            </w:r>
            <w:r w:rsidRPr="00F525AA">
              <w:rPr>
                <w:rFonts w:asciiTheme="minorHAnsi" w:hAnsiTheme="minorHAnsi" w:cstheme="minorHAnsi"/>
                <w:b/>
                <w:bCs/>
                <w:spacing w:val="-1"/>
                <w:position w:val="1"/>
                <w:sz w:val="16"/>
                <w:szCs w:val="20"/>
              </w:rPr>
              <w:t>f</w:t>
            </w:r>
            <w:r w:rsidRPr="00F525AA">
              <w:rPr>
                <w:rFonts w:asciiTheme="minorHAnsi" w:hAnsiTheme="minorHAnsi" w:cstheme="minorHAnsi"/>
                <w:b/>
                <w:bCs/>
                <w:spacing w:val="1"/>
                <w:position w:val="1"/>
                <w:sz w:val="16"/>
                <w:szCs w:val="20"/>
              </w:rPr>
              <w:t>o</w:t>
            </w:r>
            <w:r w:rsidRPr="00F525AA">
              <w:rPr>
                <w:rFonts w:asciiTheme="minorHAnsi" w:hAnsiTheme="minorHAnsi" w:cstheme="minorHAnsi"/>
                <w:b/>
                <w:bCs/>
                <w:position w:val="1"/>
                <w:sz w:val="16"/>
                <w:szCs w:val="20"/>
              </w:rPr>
              <w:t xml:space="preserve">r </w:t>
            </w:r>
            <w:r w:rsidRPr="00F525AA">
              <w:rPr>
                <w:rFonts w:asciiTheme="minorHAnsi" w:hAnsiTheme="minorHAnsi" w:cstheme="minorHAnsi"/>
                <w:b/>
                <w:bCs/>
                <w:spacing w:val="1"/>
                <w:sz w:val="16"/>
                <w:szCs w:val="20"/>
              </w:rPr>
              <w:t>compu</w:t>
            </w:r>
            <w:r w:rsidRPr="00F525AA">
              <w:rPr>
                <w:rFonts w:asciiTheme="minorHAnsi" w:hAnsiTheme="minorHAnsi" w:cstheme="minorHAnsi"/>
                <w:b/>
                <w:bCs/>
                <w:sz w:val="16"/>
                <w:szCs w:val="20"/>
              </w:rPr>
              <w:t>t</w:t>
            </w:r>
            <w:r w:rsidRPr="00F525AA">
              <w:rPr>
                <w:rFonts w:asciiTheme="minorHAnsi" w:hAnsiTheme="minorHAnsi" w:cstheme="minorHAnsi"/>
                <w:b/>
                <w:bCs/>
                <w:spacing w:val="-1"/>
                <w:sz w:val="16"/>
                <w:szCs w:val="20"/>
              </w:rPr>
              <w:t>i</w:t>
            </w:r>
            <w:r w:rsidRPr="00F525AA">
              <w:rPr>
                <w:rFonts w:asciiTheme="minorHAnsi" w:hAnsiTheme="minorHAnsi" w:cstheme="minorHAnsi"/>
                <w:b/>
                <w:bCs/>
                <w:spacing w:val="1"/>
                <w:sz w:val="16"/>
                <w:szCs w:val="20"/>
              </w:rPr>
              <w:t>n</w:t>
            </w:r>
            <w:r w:rsidRPr="00F525AA">
              <w:rPr>
                <w:rFonts w:asciiTheme="minorHAnsi" w:hAnsiTheme="minorHAnsi" w:cstheme="minorHAnsi"/>
                <w:b/>
                <w:bCs/>
                <w:sz w:val="16"/>
                <w:szCs w:val="20"/>
              </w:rPr>
              <w:t xml:space="preserve">g </w:t>
            </w:r>
            <w:r w:rsidRPr="00F525AA">
              <w:rPr>
                <w:rFonts w:asciiTheme="minorHAnsi" w:hAnsiTheme="minorHAnsi" w:cstheme="minorHAnsi"/>
                <w:b/>
                <w:bCs/>
                <w:spacing w:val="1"/>
                <w:sz w:val="16"/>
                <w:szCs w:val="20"/>
              </w:rPr>
              <w:t>o</w:t>
            </w:r>
            <w:r w:rsidRPr="00F525AA">
              <w:rPr>
                <w:rFonts w:asciiTheme="minorHAnsi" w:hAnsiTheme="minorHAnsi" w:cstheme="minorHAnsi"/>
                <w:b/>
                <w:bCs/>
                <w:sz w:val="16"/>
                <w:szCs w:val="20"/>
              </w:rPr>
              <w:t>f</w:t>
            </w:r>
            <w:r w:rsidRPr="00F525AA">
              <w:rPr>
                <w:rFonts w:asciiTheme="minorHAnsi" w:hAnsiTheme="minorHAnsi" w:cstheme="minorHAnsi"/>
                <w:b/>
                <w:bCs/>
                <w:spacing w:val="7"/>
                <w:sz w:val="16"/>
                <w:szCs w:val="20"/>
              </w:rPr>
              <w:t xml:space="preserve"> </w:t>
            </w:r>
            <w:r w:rsidRPr="00F525AA">
              <w:rPr>
                <w:rFonts w:asciiTheme="minorHAnsi" w:hAnsiTheme="minorHAnsi" w:cstheme="minorHAnsi"/>
                <w:b/>
                <w:bCs/>
                <w:spacing w:val="-1"/>
                <w:sz w:val="16"/>
                <w:szCs w:val="20"/>
              </w:rPr>
              <w:t>fig</w:t>
            </w:r>
            <w:r w:rsidRPr="00F525AA">
              <w:rPr>
                <w:rFonts w:asciiTheme="minorHAnsi" w:hAnsiTheme="minorHAnsi" w:cstheme="minorHAnsi"/>
                <w:b/>
                <w:bCs/>
                <w:spacing w:val="1"/>
                <w:sz w:val="16"/>
                <w:szCs w:val="20"/>
              </w:rPr>
              <w:t>ur</w:t>
            </w:r>
            <w:r w:rsidRPr="00F525AA">
              <w:rPr>
                <w:rFonts w:asciiTheme="minorHAnsi" w:hAnsiTheme="minorHAnsi" w:cstheme="minorHAnsi"/>
                <w:b/>
                <w:bCs/>
                <w:sz w:val="16"/>
                <w:szCs w:val="20"/>
              </w:rPr>
              <w:t xml:space="preserve">e </w:t>
            </w:r>
          </w:p>
        </w:tc>
        <w:tc>
          <w:tcPr>
            <w:tcW w:w="792" w:type="pct"/>
            <w:shd w:val="clear" w:color="auto" w:fill="auto"/>
          </w:tcPr>
          <w:p w14:paraId="4325074C" w14:textId="77777777" w:rsidR="00044B73" w:rsidRPr="00F525AA" w:rsidRDefault="00044B73">
            <w:pPr>
              <w:rPr>
                <w:rFonts w:asciiTheme="minorHAnsi" w:hAnsiTheme="minorHAnsi" w:cstheme="minorHAnsi"/>
                <w:b/>
                <w:sz w:val="16"/>
              </w:rPr>
            </w:pPr>
            <w:r w:rsidRPr="00F525AA">
              <w:rPr>
                <w:rFonts w:asciiTheme="minorHAnsi" w:hAnsiTheme="minorHAnsi" w:cstheme="minorHAnsi"/>
                <w:b/>
                <w:sz w:val="16"/>
              </w:rPr>
              <w:t>Resp. when operation</w:t>
            </w:r>
          </w:p>
        </w:tc>
      </w:tr>
      <w:tr w:rsidR="00C11EED" w:rsidRPr="00F525AA" w14:paraId="0683B88F" w14:textId="77777777">
        <w:tc>
          <w:tcPr>
            <w:tcW w:w="291" w:type="pct"/>
          </w:tcPr>
          <w:p w14:paraId="555CBCBF" w14:textId="5271AAE7" w:rsidR="00044B73" w:rsidRPr="00F525AA" w:rsidRDefault="00044B73">
            <w:pPr>
              <w:rPr>
                <w:rFonts w:asciiTheme="minorHAnsi" w:hAnsiTheme="minorHAnsi" w:cstheme="minorHAnsi"/>
                <w:sz w:val="16"/>
              </w:rPr>
            </w:pPr>
            <w:r w:rsidRPr="00F525AA">
              <w:rPr>
                <w:rFonts w:asciiTheme="minorHAnsi" w:hAnsiTheme="minorHAnsi" w:cstheme="minorHAnsi"/>
                <w:sz w:val="16"/>
              </w:rPr>
              <w:t>1a</w:t>
            </w:r>
          </w:p>
        </w:tc>
        <w:tc>
          <w:tcPr>
            <w:tcW w:w="921" w:type="pct"/>
            <w:shd w:val="clear" w:color="auto" w:fill="auto"/>
          </w:tcPr>
          <w:p w14:paraId="61C1D75B" w14:textId="33747232" w:rsidR="00044B73" w:rsidRPr="00F525AA" w:rsidRDefault="00044B73">
            <w:pPr>
              <w:rPr>
                <w:rFonts w:asciiTheme="minorHAnsi" w:hAnsiTheme="minorHAnsi" w:cstheme="minorHAnsi"/>
                <w:sz w:val="16"/>
              </w:rPr>
            </w:pPr>
            <w:r w:rsidRPr="00F525AA">
              <w:rPr>
                <w:rFonts w:asciiTheme="minorHAnsi" w:hAnsiTheme="minorHAnsi" w:cstheme="minorHAnsi"/>
                <w:sz w:val="16"/>
              </w:rPr>
              <w:t>Availability of the EuroHPC AI-optimised supercomputer</w:t>
            </w:r>
          </w:p>
        </w:tc>
        <w:tc>
          <w:tcPr>
            <w:tcW w:w="1351" w:type="pct"/>
            <w:shd w:val="clear" w:color="auto" w:fill="auto"/>
          </w:tcPr>
          <w:p w14:paraId="646FB472" w14:textId="6C2F9822" w:rsidR="00044B73" w:rsidRPr="00F525AA" w:rsidRDefault="00044B73">
            <w:pPr>
              <w:rPr>
                <w:rFonts w:asciiTheme="minorHAnsi" w:hAnsiTheme="minorHAnsi" w:cstheme="minorHAnsi"/>
                <w:sz w:val="16"/>
              </w:rPr>
            </w:pPr>
            <w:r w:rsidRPr="00F525AA">
              <w:rPr>
                <w:rFonts w:asciiTheme="minorHAnsi" w:hAnsiTheme="minorHAnsi" w:cstheme="minorHAnsi"/>
                <w:sz w:val="16"/>
              </w:rPr>
              <w:t>Fraction of time the system is usable (able to support production runs) and available to users.</w:t>
            </w:r>
          </w:p>
          <w:p w14:paraId="2C6A52F4"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 xml:space="preserve">Includes: files systems, home directories, login nodes, access network. </w:t>
            </w:r>
          </w:p>
        </w:tc>
        <w:tc>
          <w:tcPr>
            <w:tcW w:w="1020" w:type="pct"/>
            <w:shd w:val="clear" w:color="auto" w:fill="auto"/>
          </w:tcPr>
          <w:p w14:paraId="05FD36CE"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&gt; 95 % (monthly basis) for the first 3 months of operation</w:t>
            </w:r>
          </w:p>
          <w:p w14:paraId="5E2C4058"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&gt;97% (monthly basis) for the remaining of the operational period</w:t>
            </w:r>
          </w:p>
        </w:tc>
        <w:tc>
          <w:tcPr>
            <w:tcW w:w="626" w:type="pct"/>
            <w:shd w:val="clear" w:color="auto" w:fill="auto"/>
          </w:tcPr>
          <w:p w14:paraId="62AD630F"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Monthly</w:t>
            </w:r>
          </w:p>
        </w:tc>
        <w:tc>
          <w:tcPr>
            <w:tcW w:w="792" w:type="pct"/>
            <w:shd w:val="clear" w:color="auto" w:fill="auto"/>
          </w:tcPr>
          <w:p w14:paraId="30BE104A"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Hosting Entity (HE)</w:t>
            </w:r>
          </w:p>
        </w:tc>
      </w:tr>
      <w:tr w:rsidR="00C11EED" w:rsidRPr="00F525AA" w14:paraId="77B73564" w14:textId="77777777">
        <w:tc>
          <w:tcPr>
            <w:tcW w:w="291" w:type="pct"/>
          </w:tcPr>
          <w:p w14:paraId="064BF8FB"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1b</w:t>
            </w:r>
          </w:p>
        </w:tc>
        <w:tc>
          <w:tcPr>
            <w:tcW w:w="921" w:type="pct"/>
            <w:shd w:val="clear" w:color="auto" w:fill="auto"/>
          </w:tcPr>
          <w:p w14:paraId="2B9B5D0C"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Availability per system partition</w:t>
            </w:r>
          </w:p>
        </w:tc>
        <w:tc>
          <w:tcPr>
            <w:tcW w:w="1351" w:type="pct"/>
            <w:shd w:val="clear" w:color="auto" w:fill="auto"/>
          </w:tcPr>
          <w:p w14:paraId="024D611E"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Average capacity (percentage of nodes) available per partition.</w:t>
            </w:r>
          </w:p>
        </w:tc>
        <w:tc>
          <w:tcPr>
            <w:tcW w:w="1020" w:type="pct"/>
            <w:shd w:val="clear" w:color="auto" w:fill="auto"/>
          </w:tcPr>
          <w:p w14:paraId="6D936183"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&gt; 75 % (monthly basis) for the first 3 months of operation</w:t>
            </w:r>
          </w:p>
          <w:p w14:paraId="4A10BF79"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&gt;85% (monthly basis) for the remaining of the operational period</w:t>
            </w:r>
          </w:p>
        </w:tc>
        <w:tc>
          <w:tcPr>
            <w:tcW w:w="626" w:type="pct"/>
            <w:shd w:val="clear" w:color="auto" w:fill="auto"/>
          </w:tcPr>
          <w:p w14:paraId="7F8E707A"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Monthly</w:t>
            </w:r>
          </w:p>
        </w:tc>
        <w:tc>
          <w:tcPr>
            <w:tcW w:w="792" w:type="pct"/>
            <w:shd w:val="clear" w:color="auto" w:fill="auto"/>
          </w:tcPr>
          <w:p w14:paraId="167DEB43"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HE</w:t>
            </w:r>
          </w:p>
        </w:tc>
      </w:tr>
      <w:tr w:rsidR="00C11EED" w:rsidRPr="00F525AA" w14:paraId="4DF6CA39" w14:textId="77777777">
        <w:tc>
          <w:tcPr>
            <w:tcW w:w="291" w:type="pct"/>
          </w:tcPr>
          <w:p w14:paraId="4A88252E"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2.</w:t>
            </w:r>
          </w:p>
        </w:tc>
        <w:tc>
          <w:tcPr>
            <w:tcW w:w="921" w:type="pct"/>
            <w:shd w:val="clear" w:color="auto" w:fill="auto"/>
          </w:tcPr>
          <w:p w14:paraId="64072642" w14:textId="76393AF2" w:rsidR="00044B73" w:rsidRPr="00F525AA" w:rsidRDefault="00044B73">
            <w:pPr>
              <w:rPr>
                <w:rFonts w:asciiTheme="minorHAnsi" w:hAnsiTheme="minorHAnsi" w:cstheme="minorHAnsi"/>
                <w:sz w:val="16"/>
              </w:rPr>
            </w:pPr>
            <w:r w:rsidRPr="00F525AA">
              <w:rPr>
                <w:rFonts w:asciiTheme="minorHAnsi" w:hAnsiTheme="minorHAnsi" w:cstheme="minorHAnsi"/>
                <w:sz w:val="16"/>
              </w:rPr>
              <w:t xml:space="preserve">Unscheduled outages and maintenance. </w:t>
            </w:r>
          </w:p>
        </w:tc>
        <w:tc>
          <w:tcPr>
            <w:tcW w:w="1351" w:type="pct"/>
            <w:shd w:val="clear" w:color="auto" w:fill="auto"/>
          </w:tcPr>
          <w:p w14:paraId="015395EF" w14:textId="77777777" w:rsidR="00044B73" w:rsidRPr="00F525AA" w:rsidRDefault="00044B73">
            <w:pPr>
              <w:rPr>
                <w:rFonts w:asciiTheme="minorHAnsi" w:hAnsiTheme="minorHAnsi" w:cstheme="minorHAnsi"/>
                <w:sz w:val="16"/>
                <w:lang w:val="en-US"/>
              </w:rPr>
            </w:pPr>
            <w:r w:rsidRPr="00F525AA">
              <w:rPr>
                <w:rFonts w:asciiTheme="minorHAnsi" w:hAnsiTheme="minorHAnsi" w:cstheme="minorHAnsi"/>
                <w:sz w:val="16"/>
              </w:rPr>
              <w:t xml:space="preserve">Measured in days per year. Maintenance is considered as scheduled if users are warned at least 1 week in advance, otherwise it is considered unscheduled outage or maintenance. </w:t>
            </w:r>
            <w:r w:rsidRPr="00F525AA">
              <w:rPr>
                <w:rFonts w:cs="Calibri"/>
                <w:sz w:val="16"/>
                <w:szCs w:val="16"/>
              </w:rPr>
              <w:t>Maintenance actions targeting high severity security incidents are not taken into consideration.</w:t>
            </w:r>
          </w:p>
        </w:tc>
        <w:tc>
          <w:tcPr>
            <w:tcW w:w="1020" w:type="pct"/>
            <w:shd w:val="clear" w:color="auto" w:fill="auto"/>
          </w:tcPr>
          <w:p w14:paraId="7EABB123" w14:textId="2D5D5725" w:rsidR="00044B73" w:rsidRPr="00F525AA" w:rsidRDefault="00044B73">
            <w:pPr>
              <w:rPr>
                <w:rFonts w:asciiTheme="minorHAnsi" w:hAnsiTheme="minorHAnsi" w:cstheme="minorHAnsi"/>
                <w:sz w:val="16"/>
              </w:rPr>
            </w:pPr>
            <w:r w:rsidRPr="00F525AA">
              <w:rPr>
                <w:rFonts w:asciiTheme="minorHAnsi" w:hAnsiTheme="minorHAnsi" w:cstheme="minorHAnsi"/>
                <w:sz w:val="16"/>
              </w:rPr>
              <w:t>Not more than 7 calendar days per year</w:t>
            </w:r>
          </w:p>
        </w:tc>
        <w:tc>
          <w:tcPr>
            <w:tcW w:w="626" w:type="pct"/>
            <w:shd w:val="clear" w:color="auto" w:fill="auto"/>
          </w:tcPr>
          <w:p w14:paraId="1BB77837" w14:textId="6DB64D76" w:rsidR="00044B73" w:rsidRPr="00F525AA" w:rsidRDefault="00044B73">
            <w:pPr>
              <w:rPr>
                <w:rFonts w:asciiTheme="minorHAnsi" w:hAnsiTheme="minorHAnsi" w:cstheme="minorHAnsi"/>
                <w:sz w:val="16"/>
              </w:rPr>
            </w:pPr>
            <w:r w:rsidRPr="00F525AA">
              <w:rPr>
                <w:rFonts w:asciiTheme="minorHAnsi" w:hAnsiTheme="minorHAnsi" w:cstheme="minorHAnsi"/>
                <w:sz w:val="16"/>
              </w:rPr>
              <w:t>Yearly</w:t>
            </w:r>
          </w:p>
        </w:tc>
        <w:tc>
          <w:tcPr>
            <w:tcW w:w="792" w:type="pct"/>
            <w:shd w:val="clear" w:color="auto" w:fill="auto"/>
          </w:tcPr>
          <w:p w14:paraId="688B9598"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HE</w:t>
            </w:r>
          </w:p>
        </w:tc>
      </w:tr>
      <w:tr w:rsidR="00C11EED" w:rsidRPr="00F525AA" w14:paraId="493D5A41" w14:textId="77777777">
        <w:tc>
          <w:tcPr>
            <w:tcW w:w="291" w:type="pct"/>
          </w:tcPr>
          <w:p w14:paraId="0FB8DD07"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3.</w:t>
            </w:r>
          </w:p>
        </w:tc>
        <w:tc>
          <w:tcPr>
            <w:tcW w:w="921" w:type="pct"/>
            <w:shd w:val="clear" w:color="auto" w:fill="auto"/>
          </w:tcPr>
          <w:p w14:paraId="420413BC" w14:textId="7E6F8120" w:rsidR="00044B73" w:rsidRPr="00F525AA" w:rsidRDefault="00044B73">
            <w:pPr>
              <w:jc w:val="left"/>
              <w:rPr>
                <w:rFonts w:asciiTheme="minorHAnsi" w:hAnsiTheme="minorHAnsi" w:cstheme="minorHAnsi"/>
                <w:sz w:val="16"/>
              </w:rPr>
            </w:pPr>
            <w:r w:rsidRPr="00F525AA">
              <w:rPr>
                <w:rFonts w:asciiTheme="minorHAnsi" w:hAnsiTheme="minorHAnsi" w:cstheme="minorHAnsi"/>
                <w:sz w:val="16"/>
              </w:rPr>
              <w:t xml:space="preserve">Stability of performances of the EuroHPC </w:t>
            </w:r>
            <w:r w:rsidR="00C11EED" w:rsidRPr="00F525AA">
              <w:rPr>
                <w:rFonts w:asciiTheme="minorHAnsi" w:hAnsiTheme="minorHAnsi" w:cstheme="minorHAnsi"/>
                <w:sz w:val="16"/>
              </w:rPr>
              <w:t xml:space="preserve">AI-optimised </w:t>
            </w:r>
            <w:r w:rsidRPr="00F525AA">
              <w:rPr>
                <w:rFonts w:asciiTheme="minorHAnsi" w:hAnsiTheme="minorHAnsi" w:cstheme="minorHAnsi"/>
                <w:sz w:val="16"/>
              </w:rPr>
              <w:t>supercomputer</w:t>
            </w:r>
          </w:p>
        </w:tc>
        <w:tc>
          <w:tcPr>
            <w:tcW w:w="1351" w:type="pct"/>
            <w:shd w:val="clear" w:color="auto" w:fill="auto"/>
          </w:tcPr>
          <w:p w14:paraId="3175E3FF"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Regular execution of a set of benchmarks selected by the HE.</w:t>
            </w:r>
          </w:p>
        </w:tc>
        <w:tc>
          <w:tcPr>
            <w:tcW w:w="1020" w:type="pct"/>
            <w:shd w:val="clear" w:color="auto" w:fill="auto"/>
          </w:tcPr>
          <w:p w14:paraId="12B8792B"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&gt; 90 % of the performances measured after the installation of the supercomputer</w:t>
            </w:r>
          </w:p>
        </w:tc>
        <w:tc>
          <w:tcPr>
            <w:tcW w:w="626" w:type="pct"/>
            <w:shd w:val="clear" w:color="auto" w:fill="auto"/>
          </w:tcPr>
          <w:p w14:paraId="4A0D1DB1" w14:textId="42746594" w:rsidR="00044B73" w:rsidRPr="00F525AA" w:rsidRDefault="00044B73">
            <w:pPr>
              <w:rPr>
                <w:rFonts w:asciiTheme="minorHAnsi" w:hAnsiTheme="minorHAnsi" w:cstheme="minorHAnsi"/>
                <w:sz w:val="16"/>
              </w:rPr>
            </w:pPr>
            <w:r w:rsidRPr="00F525AA">
              <w:rPr>
                <w:rFonts w:asciiTheme="minorHAnsi" w:hAnsiTheme="minorHAnsi" w:cstheme="minorHAnsi"/>
                <w:sz w:val="16"/>
              </w:rPr>
              <w:t>Yearly</w:t>
            </w:r>
          </w:p>
        </w:tc>
        <w:tc>
          <w:tcPr>
            <w:tcW w:w="792" w:type="pct"/>
            <w:shd w:val="clear" w:color="auto" w:fill="auto"/>
          </w:tcPr>
          <w:p w14:paraId="7438FC8B"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HE</w:t>
            </w:r>
          </w:p>
        </w:tc>
      </w:tr>
      <w:tr w:rsidR="00C11EED" w:rsidRPr="00F525AA" w14:paraId="2E511750" w14:textId="77777777">
        <w:tc>
          <w:tcPr>
            <w:tcW w:w="291" w:type="pct"/>
          </w:tcPr>
          <w:p w14:paraId="51BC4FE5"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4.</w:t>
            </w:r>
          </w:p>
        </w:tc>
        <w:tc>
          <w:tcPr>
            <w:tcW w:w="921" w:type="pct"/>
            <w:shd w:val="clear" w:color="auto" w:fill="auto"/>
          </w:tcPr>
          <w:p w14:paraId="4051EDB1"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Availability of the critical auxiliary IT equipment</w:t>
            </w:r>
          </w:p>
        </w:tc>
        <w:tc>
          <w:tcPr>
            <w:tcW w:w="1351" w:type="pct"/>
            <w:shd w:val="clear" w:color="auto" w:fill="auto"/>
          </w:tcPr>
          <w:p w14:paraId="22186F8D" w14:textId="02645B74" w:rsidR="00044B73" w:rsidRPr="00F525AA" w:rsidRDefault="00044B73">
            <w:pPr>
              <w:rPr>
                <w:rFonts w:asciiTheme="minorHAnsi" w:hAnsiTheme="minorHAnsi" w:cstheme="minorHAnsi"/>
                <w:sz w:val="16"/>
              </w:rPr>
            </w:pPr>
            <w:r w:rsidRPr="00F525AA">
              <w:rPr>
                <w:rFonts w:asciiTheme="minorHAnsi" w:hAnsiTheme="minorHAnsi" w:cstheme="minorHAnsi"/>
                <w:sz w:val="16"/>
              </w:rPr>
              <w:t xml:space="preserve">IT equipment necessary for the usage of the EuroHPC </w:t>
            </w:r>
            <w:r w:rsidR="00C11EED" w:rsidRPr="00F525AA">
              <w:rPr>
                <w:rFonts w:asciiTheme="minorHAnsi" w:hAnsiTheme="minorHAnsi" w:cstheme="minorHAnsi"/>
                <w:sz w:val="16"/>
              </w:rPr>
              <w:t xml:space="preserve">AI-optimised </w:t>
            </w:r>
            <w:r w:rsidRPr="00F525AA">
              <w:rPr>
                <w:rFonts w:asciiTheme="minorHAnsi" w:hAnsiTheme="minorHAnsi" w:cstheme="minorHAnsi"/>
                <w:sz w:val="16"/>
              </w:rPr>
              <w:t>supercomputer (example: external network access, storage, fabric, management network, …)</w:t>
            </w:r>
          </w:p>
        </w:tc>
        <w:tc>
          <w:tcPr>
            <w:tcW w:w="1020" w:type="pct"/>
            <w:shd w:val="clear" w:color="auto" w:fill="auto"/>
          </w:tcPr>
          <w:p w14:paraId="1E7C3C4E" w14:textId="04A78542" w:rsidR="00044B73" w:rsidRPr="00F525AA" w:rsidRDefault="00044B73">
            <w:pPr>
              <w:rPr>
                <w:rFonts w:asciiTheme="minorHAnsi" w:hAnsiTheme="minorHAnsi" w:cstheme="minorHAnsi"/>
                <w:sz w:val="16"/>
              </w:rPr>
            </w:pPr>
            <w:r w:rsidRPr="00F525AA">
              <w:rPr>
                <w:rFonts w:asciiTheme="minorHAnsi" w:hAnsiTheme="minorHAnsi" w:cstheme="minorHAnsi"/>
                <w:sz w:val="16"/>
              </w:rPr>
              <w:t>&gt; 95 % (</w:t>
            </w:r>
            <w:r w:rsidRPr="00F525AA">
              <w:rPr>
                <w:rFonts w:asciiTheme="minorHAnsi" w:hAnsiTheme="minorHAnsi" w:cstheme="minorHAnsi"/>
                <w:sz w:val="16"/>
                <w:lang w:val="en-US"/>
              </w:rPr>
              <w:t>yearly</w:t>
            </w:r>
            <w:r w:rsidRPr="00F525AA">
              <w:rPr>
                <w:rFonts w:asciiTheme="minorHAnsi" w:hAnsiTheme="minorHAnsi" w:cstheme="minorHAnsi"/>
                <w:sz w:val="16"/>
              </w:rPr>
              <w:t xml:space="preserve"> basis) for the first year of operation</w:t>
            </w:r>
          </w:p>
          <w:p w14:paraId="1F224C23" w14:textId="731C6AE5" w:rsidR="00044B73" w:rsidRPr="00F525AA" w:rsidRDefault="00044B73">
            <w:pPr>
              <w:rPr>
                <w:rFonts w:asciiTheme="minorHAnsi" w:hAnsiTheme="minorHAnsi" w:cstheme="minorHAnsi"/>
                <w:sz w:val="16"/>
              </w:rPr>
            </w:pPr>
            <w:r w:rsidRPr="00F525AA">
              <w:rPr>
                <w:rFonts w:asciiTheme="minorHAnsi" w:hAnsiTheme="minorHAnsi" w:cstheme="minorHAnsi"/>
                <w:sz w:val="16"/>
              </w:rPr>
              <w:t>&gt;97% (yearly basis) for the remaining of the operational period</w:t>
            </w:r>
          </w:p>
        </w:tc>
        <w:tc>
          <w:tcPr>
            <w:tcW w:w="626" w:type="pct"/>
            <w:shd w:val="clear" w:color="auto" w:fill="auto"/>
          </w:tcPr>
          <w:p w14:paraId="01CF9F5A" w14:textId="5E9FC521" w:rsidR="00044B73" w:rsidRPr="00F525AA" w:rsidRDefault="00044B73">
            <w:pPr>
              <w:rPr>
                <w:rFonts w:asciiTheme="minorHAnsi" w:hAnsiTheme="minorHAnsi" w:cstheme="minorHAnsi"/>
                <w:sz w:val="16"/>
              </w:rPr>
            </w:pPr>
            <w:r w:rsidRPr="00F525AA">
              <w:rPr>
                <w:rFonts w:asciiTheme="minorHAnsi" w:hAnsiTheme="minorHAnsi" w:cstheme="minorHAnsi"/>
                <w:sz w:val="16"/>
              </w:rPr>
              <w:t>Yearly</w:t>
            </w:r>
          </w:p>
        </w:tc>
        <w:tc>
          <w:tcPr>
            <w:tcW w:w="792" w:type="pct"/>
            <w:shd w:val="clear" w:color="auto" w:fill="auto"/>
          </w:tcPr>
          <w:p w14:paraId="152101DC"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HE</w:t>
            </w:r>
          </w:p>
        </w:tc>
      </w:tr>
      <w:tr w:rsidR="00C11EED" w:rsidRPr="00F525AA" w14:paraId="5D329560" w14:textId="77777777">
        <w:tc>
          <w:tcPr>
            <w:tcW w:w="291" w:type="pct"/>
          </w:tcPr>
          <w:p w14:paraId="77F81FFE"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5.</w:t>
            </w:r>
          </w:p>
        </w:tc>
        <w:tc>
          <w:tcPr>
            <w:tcW w:w="921" w:type="pct"/>
            <w:shd w:val="clear" w:color="auto" w:fill="auto"/>
          </w:tcPr>
          <w:p w14:paraId="04F03B81" w14:textId="7A35B90B" w:rsidR="00044B73" w:rsidRPr="00F525AA" w:rsidRDefault="00044B73">
            <w:pPr>
              <w:rPr>
                <w:rFonts w:asciiTheme="minorHAnsi" w:hAnsiTheme="minorHAnsi" w:cstheme="minorHAnsi"/>
                <w:sz w:val="16"/>
              </w:rPr>
            </w:pPr>
            <w:r w:rsidRPr="00F525AA">
              <w:rPr>
                <w:rFonts w:asciiTheme="minorHAnsi" w:hAnsiTheme="minorHAnsi" w:cstheme="minorHAnsi"/>
                <w:sz w:val="16"/>
              </w:rPr>
              <w:t xml:space="preserve">Usage of the EuroHPC </w:t>
            </w:r>
            <w:r w:rsidR="00C11EED" w:rsidRPr="00F525AA">
              <w:rPr>
                <w:rFonts w:asciiTheme="minorHAnsi" w:hAnsiTheme="minorHAnsi" w:cstheme="minorHAnsi"/>
                <w:sz w:val="16"/>
              </w:rPr>
              <w:t xml:space="preserve">AI-optimised </w:t>
            </w:r>
            <w:r w:rsidRPr="00F525AA">
              <w:rPr>
                <w:rFonts w:asciiTheme="minorHAnsi" w:hAnsiTheme="minorHAnsi" w:cstheme="minorHAnsi"/>
                <w:sz w:val="16"/>
              </w:rPr>
              <w:t xml:space="preserve">Supercomputer </w:t>
            </w:r>
          </w:p>
        </w:tc>
        <w:tc>
          <w:tcPr>
            <w:tcW w:w="1351" w:type="pct"/>
            <w:shd w:val="clear" w:color="auto" w:fill="auto"/>
          </w:tcPr>
          <w:p w14:paraId="0F276A74"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(excluding unavailability and scheduled maintenance periods)</w:t>
            </w:r>
          </w:p>
          <w:p w14:paraId="762BAC85" w14:textId="4FDA9034" w:rsidR="00044B73" w:rsidRPr="00F525AA" w:rsidRDefault="00044B73">
            <w:pPr>
              <w:rPr>
                <w:rFonts w:asciiTheme="minorHAnsi" w:hAnsiTheme="minorHAnsi" w:cstheme="minorHAnsi"/>
                <w:sz w:val="16"/>
              </w:rPr>
            </w:pPr>
          </w:p>
        </w:tc>
        <w:tc>
          <w:tcPr>
            <w:tcW w:w="1020" w:type="pct"/>
            <w:shd w:val="clear" w:color="auto" w:fill="auto"/>
          </w:tcPr>
          <w:p w14:paraId="048655FE" w14:textId="6138126E" w:rsidR="00044B73" w:rsidRPr="00F525AA" w:rsidRDefault="00044B73">
            <w:pPr>
              <w:rPr>
                <w:rFonts w:asciiTheme="minorHAnsi" w:hAnsiTheme="minorHAnsi" w:cstheme="minorHAnsi"/>
                <w:sz w:val="16"/>
              </w:rPr>
            </w:pPr>
            <w:r w:rsidRPr="00F525AA">
              <w:rPr>
                <w:rFonts w:asciiTheme="minorHAnsi" w:hAnsiTheme="minorHAnsi" w:cstheme="minorHAnsi"/>
                <w:sz w:val="16"/>
              </w:rPr>
              <w:t>&gt; 75 % on a monthly basis</w:t>
            </w:r>
          </w:p>
          <w:p w14:paraId="309DA580" w14:textId="5038D177" w:rsidR="00044B73" w:rsidRPr="00F525AA" w:rsidRDefault="00044B73">
            <w:pPr>
              <w:rPr>
                <w:rFonts w:asciiTheme="minorHAnsi" w:hAnsiTheme="minorHAnsi" w:cstheme="minorHAnsi"/>
                <w:sz w:val="16"/>
              </w:rPr>
            </w:pPr>
          </w:p>
        </w:tc>
        <w:tc>
          <w:tcPr>
            <w:tcW w:w="626" w:type="pct"/>
            <w:shd w:val="clear" w:color="auto" w:fill="auto"/>
          </w:tcPr>
          <w:p w14:paraId="2AE2EA21" w14:textId="3773AC6C" w:rsidR="00044B73" w:rsidRPr="00F525AA" w:rsidRDefault="00044B73">
            <w:pPr>
              <w:rPr>
                <w:rFonts w:asciiTheme="minorHAnsi" w:hAnsiTheme="minorHAnsi" w:cstheme="minorHAnsi"/>
                <w:sz w:val="16"/>
              </w:rPr>
            </w:pPr>
            <w:r w:rsidRPr="00F525AA">
              <w:rPr>
                <w:rFonts w:asciiTheme="minorHAnsi" w:hAnsiTheme="minorHAnsi" w:cstheme="minorHAnsi"/>
                <w:sz w:val="16"/>
              </w:rPr>
              <w:t>Monthly</w:t>
            </w:r>
          </w:p>
        </w:tc>
        <w:tc>
          <w:tcPr>
            <w:tcW w:w="792" w:type="pct"/>
            <w:shd w:val="clear" w:color="auto" w:fill="auto"/>
          </w:tcPr>
          <w:p w14:paraId="5E3CCA87"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EuroHPC Joint Undertaking (JU)+HE</w:t>
            </w:r>
          </w:p>
        </w:tc>
      </w:tr>
      <w:tr w:rsidR="00C11EED" w:rsidRPr="00F525AA" w14:paraId="0AAF97A7" w14:textId="77777777">
        <w:tc>
          <w:tcPr>
            <w:tcW w:w="291" w:type="pct"/>
          </w:tcPr>
          <w:p w14:paraId="78997922"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6.</w:t>
            </w:r>
          </w:p>
        </w:tc>
        <w:tc>
          <w:tcPr>
            <w:tcW w:w="921" w:type="pct"/>
            <w:shd w:val="clear" w:color="auto" w:fill="auto"/>
          </w:tcPr>
          <w:p w14:paraId="32C917D2" w14:textId="1461C034" w:rsidR="00044B73" w:rsidRPr="00F525AA" w:rsidRDefault="00044B73">
            <w:pPr>
              <w:rPr>
                <w:rFonts w:asciiTheme="minorHAnsi" w:hAnsiTheme="minorHAnsi" w:cstheme="minorHAnsi"/>
                <w:sz w:val="16"/>
              </w:rPr>
            </w:pPr>
            <w:r w:rsidRPr="00F525AA">
              <w:rPr>
                <w:rFonts w:asciiTheme="minorHAnsi" w:hAnsiTheme="minorHAnsi" w:cstheme="minorHAnsi"/>
                <w:sz w:val="16"/>
              </w:rPr>
              <w:t>Consumed access time by the EuroHPC Joint Undertaking applications</w:t>
            </w:r>
          </w:p>
        </w:tc>
        <w:tc>
          <w:tcPr>
            <w:tcW w:w="1351" w:type="pct"/>
            <w:shd w:val="clear" w:color="auto" w:fill="auto"/>
          </w:tcPr>
          <w:p w14:paraId="67A3A08A" w14:textId="6C10EFBE" w:rsidR="00044B73" w:rsidRPr="00F525AA" w:rsidRDefault="00044B73">
            <w:pPr>
              <w:rPr>
                <w:rFonts w:asciiTheme="minorHAnsi" w:hAnsiTheme="minorHAnsi" w:cstheme="minorHAnsi"/>
                <w:sz w:val="16"/>
              </w:rPr>
            </w:pPr>
            <w:r w:rsidRPr="00F525AA">
              <w:rPr>
                <w:rFonts w:asciiTheme="minorHAnsi" w:hAnsiTheme="minorHAnsi" w:cstheme="minorHAnsi"/>
                <w:sz w:val="16"/>
              </w:rPr>
              <w:t xml:space="preserve">Percentage of the total consumed EuroHPC JU access time.  </w:t>
            </w:r>
          </w:p>
        </w:tc>
        <w:tc>
          <w:tcPr>
            <w:tcW w:w="1020" w:type="pct"/>
            <w:shd w:val="clear" w:color="auto" w:fill="auto"/>
          </w:tcPr>
          <w:p w14:paraId="0B52B264" w14:textId="6DCC45CA" w:rsidR="00044B73" w:rsidRPr="00F525AA" w:rsidRDefault="00044B73">
            <w:pPr>
              <w:rPr>
                <w:rFonts w:asciiTheme="minorHAnsi" w:hAnsiTheme="minorHAnsi" w:cstheme="minorHAnsi"/>
                <w:sz w:val="16"/>
              </w:rPr>
            </w:pPr>
            <w:r w:rsidRPr="00F525AA">
              <w:rPr>
                <w:rFonts w:asciiTheme="minorHAnsi" w:hAnsiTheme="minorHAnsi" w:cstheme="minorHAnsi"/>
                <w:sz w:val="16"/>
              </w:rPr>
              <w:t xml:space="preserve">50% (yearly target) of available access time allocated to run the Joint Undertaking’s designated applications. EuroHPC JU is responsible to assign at </w:t>
            </w:r>
            <w:r w:rsidRPr="00F525AA">
              <w:rPr>
                <w:rFonts w:asciiTheme="minorHAnsi" w:hAnsiTheme="minorHAnsi" w:cstheme="minorHAnsi"/>
                <w:sz w:val="16"/>
              </w:rPr>
              <w:lastRenderedPageBreak/>
              <w:t>least 50% of resources to selected applications. The metric ensures that the HE has facilitated the successful usage of the system.</w:t>
            </w:r>
          </w:p>
        </w:tc>
        <w:tc>
          <w:tcPr>
            <w:tcW w:w="626" w:type="pct"/>
            <w:shd w:val="clear" w:color="auto" w:fill="auto"/>
          </w:tcPr>
          <w:p w14:paraId="7E925B26" w14:textId="3F4F6419" w:rsidR="00044B73" w:rsidRPr="00F525AA" w:rsidRDefault="00044B73">
            <w:pPr>
              <w:rPr>
                <w:rFonts w:asciiTheme="minorHAnsi" w:hAnsiTheme="minorHAnsi" w:cstheme="minorHAnsi"/>
                <w:sz w:val="16"/>
              </w:rPr>
            </w:pPr>
            <w:r w:rsidRPr="00F525AA">
              <w:rPr>
                <w:rFonts w:asciiTheme="minorHAnsi" w:hAnsiTheme="minorHAnsi" w:cstheme="minorHAnsi"/>
                <w:sz w:val="16"/>
              </w:rPr>
              <w:lastRenderedPageBreak/>
              <w:t xml:space="preserve">Yearly </w:t>
            </w:r>
          </w:p>
        </w:tc>
        <w:tc>
          <w:tcPr>
            <w:tcW w:w="792" w:type="pct"/>
            <w:shd w:val="clear" w:color="auto" w:fill="auto"/>
          </w:tcPr>
          <w:p w14:paraId="4FBFC32E"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JU + HE</w:t>
            </w:r>
          </w:p>
        </w:tc>
      </w:tr>
      <w:tr w:rsidR="00C11EED" w:rsidRPr="00F525AA" w14:paraId="0B213CA5" w14:textId="77777777">
        <w:tc>
          <w:tcPr>
            <w:tcW w:w="291" w:type="pct"/>
          </w:tcPr>
          <w:p w14:paraId="0D599047"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8.</w:t>
            </w:r>
          </w:p>
        </w:tc>
        <w:tc>
          <w:tcPr>
            <w:tcW w:w="921" w:type="pct"/>
            <w:shd w:val="clear" w:color="auto" w:fill="auto"/>
          </w:tcPr>
          <w:p w14:paraId="4000A685"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Availability of the facility</w:t>
            </w:r>
          </w:p>
        </w:tc>
        <w:tc>
          <w:tcPr>
            <w:tcW w:w="1351" w:type="pct"/>
            <w:shd w:val="clear" w:color="auto" w:fill="auto"/>
          </w:tcPr>
          <w:p w14:paraId="74011507"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Refers to availability of key facility equipment including: Cooling, power supply, fire security.</w:t>
            </w:r>
          </w:p>
        </w:tc>
        <w:tc>
          <w:tcPr>
            <w:tcW w:w="1020" w:type="pct"/>
            <w:shd w:val="clear" w:color="auto" w:fill="auto"/>
          </w:tcPr>
          <w:p w14:paraId="6890B024" w14:textId="18A49969" w:rsidR="00044B73" w:rsidRPr="00F525AA" w:rsidRDefault="00044B73">
            <w:pPr>
              <w:rPr>
                <w:rFonts w:asciiTheme="minorHAnsi" w:hAnsiTheme="minorHAnsi" w:cstheme="minorHAnsi"/>
                <w:sz w:val="16"/>
              </w:rPr>
            </w:pPr>
            <w:r w:rsidRPr="00F525AA">
              <w:rPr>
                <w:rFonts w:asciiTheme="minorHAnsi" w:hAnsiTheme="minorHAnsi" w:cstheme="minorHAnsi"/>
                <w:sz w:val="16"/>
              </w:rPr>
              <w:t xml:space="preserve">&gt; 99 % on a </w:t>
            </w:r>
            <w:r w:rsidRPr="00F525AA">
              <w:rPr>
                <w:rFonts w:asciiTheme="minorHAnsi" w:hAnsiTheme="minorHAnsi" w:cstheme="minorHAnsi"/>
                <w:sz w:val="16"/>
                <w:lang w:val="en-US"/>
              </w:rPr>
              <w:t>yearly</w:t>
            </w:r>
            <w:r w:rsidRPr="00F525AA">
              <w:rPr>
                <w:rFonts w:asciiTheme="minorHAnsi" w:hAnsiTheme="minorHAnsi" w:cstheme="minorHAnsi"/>
                <w:sz w:val="16"/>
              </w:rPr>
              <w:t xml:space="preserve"> basis</w:t>
            </w:r>
          </w:p>
          <w:p w14:paraId="11C24600"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No more than 5 days of maintenance per year</w:t>
            </w:r>
          </w:p>
        </w:tc>
        <w:tc>
          <w:tcPr>
            <w:tcW w:w="626" w:type="pct"/>
            <w:shd w:val="clear" w:color="auto" w:fill="auto"/>
          </w:tcPr>
          <w:p w14:paraId="65041735" w14:textId="2EDC473A" w:rsidR="00044B73" w:rsidRPr="00F525AA" w:rsidRDefault="00044B73">
            <w:pPr>
              <w:rPr>
                <w:rFonts w:asciiTheme="minorHAnsi" w:hAnsiTheme="minorHAnsi" w:cstheme="minorHAnsi"/>
                <w:sz w:val="16"/>
              </w:rPr>
            </w:pPr>
            <w:r w:rsidRPr="00F525AA">
              <w:rPr>
                <w:rFonts w:asciiTheme="minorHAnsi" w:hAnsiTheme="minorHAnsi" w:cstheme="minorHAnsi"/>
                <w:sz w:val="16"/>
              </w:rPr>
              <w:t>Yearly</w:t>
            </w:r>
          </w:p>
        </w:tc>
        <w:tc>
          <w:tcPr>
            <w:tcW w:w="792" w:type="pct"/>
            <w:shd w:val="clear" w:color="auto" w:fill="auto"/>
          </w:tcPr>
          <w:p w14:paraId="68FB48B5"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HE</w:t>
            </w:r>
          </w:p>
        </w:tc>
      </w:tr>
      <w:tr w:rsidR="00C11EED" w:rsidRPr="00F525AA" w14:paraId="53113209" w14:textId="77777777">
        <w:tc>
          <w:tcPr>
            <w:tcW w:w="291" w:type="pct"/>
          </w:tcPr>
          <w:p w14:paraId="15204735"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9.</w:t>
            </w:r>
          </w:p>
        </w:tc>
        <w:tc>
          <w:tcPr>
            <w:tcW w:w="921" w:type="pct"/>
            <w:shd w:val="clear" w:color="auto" w:fill="auto"/>
          </w:tcPr>
          <w:p w14:paraId="125877C0"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Availability of external connectivity</w:t>
            </w:r>
          </w:p>
        </w:tc>
        <w:tc>
          <w:tcPr>
            <w:tcW w:w="1351" w:type="pct"/>
            <w:shd w:val="clear" w:color="auto" w:fill="auto"/>
          </w:tcPr>
          <w:p w14:paraId="66F6BCC4" w14:textId="07E06B05" w:rsidR="00044B73" w:rsidRPr="00F525AA" w:rsidRDefault="00044B73">
            <w:pPr>
              <w:rPr>
                <w:rFonts w:asciiTheme="minorHAnsi" w:hAnsiTheme="minorHAnsi" w:cstheme="minorHAnsi"/>
                <w:sz w:val="16"/>
              </w:rPr>
            </w:pPr>
            <w:r w:rsidRPr="00F525AA">
              <w:rPr>
                <w:rFonts w:asciiTheme="minorHAnsi" w:hAnsiTheme="minorHAnsi" w:cstheme="minorHAnsi"/>
                <w:sz w:val="16"/>
              </w:rPr>
              <w:t>External backbone connectivity to GÉANT.</w:t>
            </w:r>
          </w:p>
        </w:tc>
        <w:tc>
          <w:tcPr>
            <w:tcW w:w="1020" w:type="pct"/>
            <w:shd w:val="clear" w:color="auto" w:fill="auto"/>
          </w:tcPr>
          <w:p w14:paraId="22B49800" w14:textId="0E21CC2E" w:rsidR="00044B73" w:rsidRPr="00F525AA" w:rsidRDefault="00044B73">
            <w:pPr>
              <w:rPr>
                <w:rFonts w:asciiTheme="minorHAnsi" w:hAnsiTheme="minorHAnsi" w:cstheme="minorHAnsi"/>
                <w:sz w:val="16"/>
              </w:rPr>
            </w:pPr>
            <w:r w:rsidRPr="00F525AA">
              <w:rPr>
                <w:rFonts w:asciiTheme="minorHAnsi" w:hAnsiTheme="minorHAnsi" w:cstheme="minorHAnsi"/>
                <w:sz w:val="16"/>
              </w:rPr>
              <w:t>&gt; 99 % on a yearly basis</w:t>
            </w:r>
          </w:p>
          <w:p w14:paraId="053807F4"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No more than 5 days of maintenance per year</w:t>
            </w:r>
          </w:p>
        </w:tc>
        <w:tc>
          <w:tcPr>
            <w:tcW w:w="626" w:type="pct"/>
            <w:shd w:val="clear" w:color="auto" w:fill="auto"/>
          </w:tcPr>
          <w:p w14:paraId="5195C7D9" w14:textId="03784BEA" w:rsidR="00044B73" w:rsidRPr="00F525AA" w:rsidRDefault="00044B73">
            <w:pPr>
              <w:rPr>
                <w:rFonts w:asciiTheme="minorHAnsi" w:hAnsiTheme="minorHAnsi" w:cstheme="minorHAnsi"/>
                <w:sz w:val="16"/>
              </w:rPr>
            </w:pPr>
            <w:r w:rsidRPr="00F525AA">
              <w:rPr>
                <w:rFonts w:asciiTheme="minorHAnsi" w:hAnsiTheme="minorHAnsi" w:cstheme="minorHAnsi"/>
                <w:sz w:val="16"/>
              </w:rPr>
              <w:t>Yearly</w:t>
            </w:r>
          </w:p>
        </w:tc>
        <w:tc>
          <w:tcPr>
            <w:tcW w:w="792" w:type="pct"/>
            <w:shd w:val="clear" w:color="auto" w:fill="auto"/>
          </w:tcPr>
          <w:p w14:paraId="7A20B01D"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HE</w:t>
            </w:r>
          </w:p>
        </w:tc>
      </w:tr>
      <w:tr w:rsidR="00C11EED" w:rsidRPr="00F525AA" w14:paraId="52770CE9" w14:textId="77777777">
        <w:tc>
          <w:tcPr>
            <w:tcW w:w="291" w:type="pct"/>
          </w:tcPr>
          <w:p w14:paraId="55B95384" w14:textId="1D636E29" w:rsidR="00044B73" w:rsidRPr="00F525AA" w:rsidRDefault="00044B73">
            <w:pPr>
              <w:rPr>
                <w:rFonts w:asciiTheme="minorHAnsi" w:hAnsiTheme="minorHAnsi" w:cstheme="minorHAnsi"/>
                <w:sz w:val="16"/>
              </w:rPr>
            </w:pPr>
            <w:r w:rsidRPr="00F525AA">
              <w:rPr>
                <w:rFonts w:asciiTheme="minorHAnsi" w:hAnsiTheme="minorHAnsi" w:cstheme="minorHAnsi"/>
                <w:sz w:val="16"/>
              </w:rPr>
              <w:t>1</w:t>
            </w:r>
            <w:r w:rsidRPr="00F525AA">
              <w:rPr>
                <w:rFonts w:asciiTheme="minorHAnsi" w:hAnsiTheme="minorHAnsi" w:cstheme="minorHAnsi"/>
                <w:sz w:val="16"/>
                <w:lang w:val="el-GR"/>
              </w:rPr>
              <w:t>0</w:t>
            </w:r>
            <w:r w:rsidRPr="00F525AA">
              <w:rPr>
                <w:rFonts w:asciiTheme="minorHAnsi" w:hAnsiTheme="minorHAnsi" w:cstheme="minorHAnsi"/>
                <w:sz w:val="16"/>
              </w:rPr>
              <w:t>.</w:t>
            </w:r>
          </w:p>
        </w:tc>
        <w:tc>
          <w:tcPr>
            <w:tcW w:w="921" w:type="pct"/>
            <w:shd w:val="clear" w:color="auto" w:fill="auto"/>
          </w:tcPr>
          <w:p w14:paraId="41C5DD66"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 xml:space="preserve">User Satisfaction </w:t>
            </w:r>
          </w:p>
        </w:tc>
        <w:tc>
          <w:tcPr>
            <w:tcW w:w="1351" w:type="pct"/>
            <w:shd w:val="clear" w:color="auto" w:fill="auto"/>
          </w:tcPr>
          <w:p w14:paraId="5ECB61DA" w14:textId="5CC61B46" w:rsidR="00044B73" w:rsidRPr="00F525AA" w:rsidRDefault="00044B73">
            <w:pPr>
              <w:rPr>
                <w:rFonts w:asciiTheme="minorHAnsi" w:hAnsiTheme="minorHAnsi" w:cstheme="minorHAnsi"/>
                <w:sz w:val="16"/>
                <w:lang w:val="en-US"/>
              </w:rPr>
            </w:pPr>
            <w:r w:rsidRPr="00F525AA">
              <w:rPr>
                <w:rFonts w:asciiTheme="minorHAnsi" w:hAnsiTheme="minorHAnsi" w:cstheme="minorHAnsi"/>
                <w:sz w:val="16"/>
              </w:rPr>
              <w:t xml:space="preserve">Measure of user satisfaction via user survey. The Survey will be defined by the Hosting Entity and approved by EuroHPC Joint Undertaking. The survey should include Handling of Tickets and overall quality of responses to user requests. </w:t>
            </w:r>
          </w:p>
        </w:tc>
        <w:tc>
          <w:tcPr>
            <w:tcW w:w="1020" w:type="pct"/>
            <w:shd w:val="clear" w:color="auto" w:fill="auto"/>
          </w:tcPr>
          <w:p w14:paraId="3B75D332" w14:textId="782502FF" w:rsidR="00044B73" w:rsidRPr="00F525AA" w:rsidRDefault="00044B73">
            <w:pPr>
              <w:rPr>
                <w:rFonts w:asciiTheme="minorHAnsi" w:hAnsiTheme="minorHAnsi" w:cstheme="minorBidi"/>
                <w:sz w:val="16"/>
                <w:szCs w:val="16"/>
              </w:rPr>
            </w:pPr>
            <w:r w:rsidRPr="00F525AA">
              <w:rPr>
                <w:rFonts w:asciiTheme="minorHAnsi" w:hAnsiTheme="minorHAnsi" w:cstheme="minorBidi"/>
                <w:sz w:val="16"/>
                <w:szCs w:val="16"/>
              </w:rPr>
              <w:t xml:space="preserve">Overall user satisfaction must be over 3 in a scale 0-5. Value 3 indicates an acceptable degree of satisfaction; users are reasonably happy with the environment and services, and no changes are required although there might still be room for improvement. </w:t>
            </w:r>
          </w:p>
          <w:p w14:paraId="3233E754" w14:textId="77777777" w:rsidR="00044B73" w:rsidRPr="00F525AA" w:rsidRDefault="00044B73">
            <w:pPr>
              <w:rPr>
                <w:rFonts w:asciiTheme="minorHAnsi" w:hAnsiTheme="minorHAnsi" w:cstheme="minorBidi"/>
                <w:sz w:val="16"/>
                <w:szCs w:val="16"/>
              </w:rPr>
            </w:pPr>
            <w:r w:rsidRPr="00F525AA">
              <w:rPr>
                <w:rFonts w:asciiTheme="minorHAnsi" w:hAnsiTheme="minorHAnsi" w:cstheme="minorBidi"/>
                <w:sz w:val="16"/>
                <w:szCs w:val="16"/>
              </w:rPr>
              <w:t>Values below 3 indicate dissatisfaction; improvements or other actions are desirable.</w:t>
            </w:r>
          </w:p>
          <w:p w14:paraId="0C3E43E8" w14:textId="77777777" w:rsidR="00044B73" w:rsidRPr="00F525AA" w:rsidRDefault="00044B73">
            <w:pPr>
              <w:rPr>
                <w:rFonts w:asciiTheme="minorHAnsi" w:hAnsiTheme="minorHAnsi" w:cstheme="minorBidi"/>
                <w:sz w:val="16"/>
                <w:szCs w:val="16"/>
              </w:rPr>
            </w:pPr>
            <w:r w:rsidRPr="00F525AA">
              <w:rPr>
                <w:rFonts w:asciiTheme="minorHAnsi" w:hAnsiTheme="minorHAnsi" w:cstheme="minorBidi"/>
                <w:sz w:val="16"/>
                <w:szCs w:val="16"/>
              </w:rPr>
              <w:t>Values above 3 indicate level of exceptional appreciation and satisfaction.</w:t>
            </w:r>
          </w:p>
        </w:tc>
        <w:tc>
          <w:tcPr>
            <w:tcW w:w="626" w:type="pct"/>
            <w:shd w:val="clear" w:color="auto" w:fill="auto"/>
          </w:tcPr>
          <w:p w14:paraId="4BBFCC36"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Yearly</w:t>
            </w:r>
          </w:p>
        </w:tc>
        <w:tc>
          <w:tcPr>
            <w:tcW w:w="792" w:type="pct"/>
            <w:shd w:val="clear" w:color="auto" w:fill="auto"/>
          </w:tcPr>
          <w:p w14:paraId="1809FE8C" w14:textId="77777777" w:rsidR="00044B73" w:rsidRPr="00F525AA" w:rsidRDefault="00044B73">
            <w:pPr>
              <w:rPr>
                <w:rFonts w:asciiTheme="minorHAnsi" w:hAnsiTheme="minorHAnsi" w:cstheme="minorHAnsi"/>
                <w:sz w:val="16"/>
              </w:rPr>
            </w:pPr>
            <w:r w:rsidRPr="00F525AA">
              <w:rPr>
                <w:rFonts w:asciiTheme="minorHAnsi" w:hAnsiTheme="minorHAnsi" w:cstheme="minorHAnsi"/>
                <w:sz w:val="16"/>
              </w:rPr>
              <w:t>HE</w:t>
            </w:r>
          </w:p>
        </w:tc>
      </w:tr>
    </w:tbl>
    <w:p w14:paraId="2A8BB6E0" w14:textId="77777777" w:rsidR="00437275" w:rsidRPr="00F525AA" w:rsidRDefault="00437275" w:rsidP="00341441">
      <w:pPr>
        <w:rPr>
          <w:rFonts w:asciiTheme="minorHAnsi" w:hAnsiTheme="minorHAnsi" w:cstheme="minorHAnsi"/>
          <w:lang w:eastAsia="en-GB"/>
        </w:rPr>
      </w:pPr>
    </w:p>
    <w:p w14:paraId="0CD82C19" w14:textId="77777777" w:rsidR="00341441" w:rsidRPr="00F525AA" w:rsidRDefault="00341441" w:rsidP="00341441">
      <w:pPr>
        <w:rPr>
          <w:rFonts w:asciiTheme="minorHAnsi" w:hAnsiTheme="minorHAnsi" w:cstheme="minorHAnsi"/>
          <w:lang w:eastAsia="en-GB"/>
        </w:rPr>
      </w:pPr>
      <w:r w:rsidRPr="00F525AA">
        <w:rPr>
          <w:rFonts w:asciiTheme="minorHAnsi" w:hAnsiTheme="minorHAnsi" w:cstheme="minorHAnsi"/>
          <w:lang w:eastAsia="en-GB"/>
        </w:rPr>
        <w:t>Table 1. KPIs</w:t>
      </w:r>
    </w:p>
    <w:p w14:paraId="3AEEF04A" w14:textId="77777777" w:rsidR="00FD1379" w:rsidRPr="00F525AA" w:rsidRDefault="00FD1379" w:rsidP="00341441">
      <w:pPr>
        <w:rPr>
          <w:rFonts w:asciiTheme="minorHAnsi" w:hAnsiTheme="minorHAnsi" w:cstheme="minorHAnsi"/>
          <w:lang w:eastAsia="en-GB"/>
        </w:rPr>
      </w:pPr>
    </w:p>
    <w:p w14:paraId="298C336D" w14:textId="00C7A3EC" w:rsidR="00FD1379" w:rsidRPr="00F525AA" w:rsidRDefault="00FD1379" w:rsidP="00FD1379">
      <w:r w:rsidRPr="00F525AA">
        <w:t xml:space="preserve">The following KPIs apply for the services provided by the Hosting Entity to the EuroHPC Joint Undertaking and defined in this Agreement and in the </w:t>
      </w:r>
      <w:r w:rsidRPr="003A7EF2">
        <w:t>grant agreement</w:t>
      </w:r>
      <w:r w:rsidRPr="00F525AA">
        <w:t xml:space="preserve">: </w:t>
      </w:r>
    </w:p>
    <w:p w14:paraId="5C2071B4" w14:textId="77777777" w:rsidR="00341441" w:rsidRPr="00F525AA" w:rsidRDefault="00341441" w:rsidP="00341441">
      <w:pPr>
        <w:rPr>
          <w:rFonts w:asciiTheme="minorHAnsi" w:hAnsiTheme="minorHAnsi" w:cstheme="minorHAnsi"/>
        </w:rPr>
      </w:pPr>
      <w:r w:rsidRPr="00F525AA">
        <w:rPr>
          <w:rFonts w:asciiTheme="minorHAnsi" w:hAnsiTheme="minorHAnsi" w:cstheme="minorHAnsi"/>
        </w:rPr>
        <w:t>When reported, along with the KPI values, the KPIs must indicate as a minimum:</w:t>
      </w:r>
    </w:p>
    <w:p w14:paraId="63B6F030" w14:textId="77777777" w:rsidR="00341441" w:rsidRPr="00F525AA" w:rsidRDefault="00341441" w:rsidP="006E5599">
      <w:pPr>
        <w:pStyle w:val="ListParagraph"/>
        <w:numPr>
          <w:ilvl w:val="0"/>
          <w:numId w:val="52"/>
        </w:numPr>
      </w:pPr>
      <w:r w:rsidRPr="00F525AA">
        <w:t>number of problems reported and scheduled or planned downtime experienced;</w:t>
      </w:r>
      <w:r w:rsidRPr="00F525AA">
        <w:rPr>
          <w:lang w:eastAsia="en-GB"/>
        </w:rPr>
        <w:t xml:space="preserve"> </w:t>
      </w:r>
    </w:p>
    <w:p w14:paraId="7C294D8E" w14:textId="77777777" w:rsidR="00341441" w:rsidRPr="00F525AA" w:rsidRDefault="00341441" w:rsidP="006E5599">
      <w:pPr>
        <w:pStyle w:val="ListParagraph"/>
        <w:numPr>
          <w:ilvl w:val="0"/>
          <w:numId w:val="52"/>
        </w:numPr>
      </w:pPr>
      <w:r w:rsidRPr="00F525AA">
        <w:t>any incidents or changes to the resources such as power failures, security incidents and network performance; and</w:t>
      </w:r>
      <w:r w:rsidRPr="00F525AA">
        <w:rPr>
          <w:lang w:eastAsia="en-GB"/>
        </w:rPr>
        <w:t xml:space="preserve"> </w:t>
      </w:r>
    </w:p>
    <w:p w14:paraId="579144E8" w14:textId="77777777" w:rsidR="00341441" w:rsidRPr="00F525AA" w:rsidRDefault="00341441" w:rsidP="006E5599">
      <w:pPr>
        <w:pStyle w:val="ListParagraph"/>
        <w:numPr>
          <w:ilvl w:val="0"/>
          <w:numId w:val="52"/>
        </w:numPr>
      </w:pPr>
      <w:r w:rsidRPr="00F525AA">
        <w:t>any other impact on normal operations of the resources</w:t>
      </w:r>
    </w:p>
    <w:p w14:paraId="7B0D7017" w14:textId="77777777" w:rsidR="00341441" w:rsidRPr="00F525AA" w:rsidRDefault="00341441" w:rsidP="00341441">
      <w:pPr>
        <w:spacing w:after="0" w:line="240" w:lineRule="auto"/>
        <w:rPr>
          <w:rFonts w:asciiTheme="minorHAnsi" w:hAnsiTheme="minorHAnsi" w:cstheme="minorHAnsi"/>
          <w:lang w:val="en-US"/>
        </w:rPr>
      </w:pPr>
      <w:r w:rsidRPr="00F525AA">
        <w:rPr>
          <w:rFonts w:asciiTheme="minorHAnsi" w:hAnsiTheme="minorHAnsi" w:cstheme="minorHAnsi"/>
          <w:lang w:val="en-US"/>
        </w:rPr>
        <w:t>If a KPI is not met, the Hosting Entity has to provide an explanation of the reason</w:t>
      </w:r>
      <w:r w:rsidR="001C4257" w:rsidRPr="00F525AA">
        <w:rPr>
          <w:rFonts w:asciiTheme="minorHAnsi" w:hAnsiTheme="minorHAnsi" w:cstheme="minorHAnsi"/>
          <w:lang w:val="en-US"/>
        </w:rPr>
        <w:t>/justification</w:t>
      </w:r>
      <w:r w:rsidRPr="00F525AA">
        <w:rPr>
          <w:rFonts w:asciiTheme="minorHAnsi" w:hAnsiTheme="minorHAnsi" w:cstheme="minorHAnsi"/>
          <w:lang w:val="en-US"/>
        </w:rPr>
        <w:t xml:space="preserve"> together with the corrective action as part of the KPI report to the EuroHPC Joint Undertaking. </w:t>
      </w:r>
    </w:p>
    <w:p w14:paraId="4D920D34" w14:textId="77777777" w:rsidR="00341441" w:rsidRPr="00F525AA" w:rsidRDefault="00341441" w:rsidP="00D86CF0">
      <w:pPr>
        <w:pStyle w:val="Tablecaption10"/>
        <w:rPr>
          <w:rStyle w:val="Strong"/>
        </w:rPr>
      </w:pPr>
    </w:p>
    <w:p w14:paraId="77115EA0" w14:textId="4501E8CA" w:rsidR="00341441" w:rsidRPr="00F525AA" w:rsidRDefault="00341441" w:rsidP="00CF2702">
      <w:pPr>
        <w:pStyle w:val="Tablecaption10"/>
        <w:numPr>
          <w:ilvl w:val="6"/>
          <w:numId w:val="64"/>
        </w:numPr>
        <w:ind w:left="284"/>
        <w:rPr>
          <w:rStyle w:val="Strong"/>
        </w:rPr>
      </w:pPr>
      <w:bookmarkStart w:id="599" w:name="bookmark73"/>
      <w:bookmarkStart w:id="600" w:name="bookmark74"/>
      <w:bookmarkStart w:id="601" w:name="_Toc530778105"/>
      <w:bookmarkStart w:id="602" w:name="_Toc530830991"/>
      <w:bookmarkStart w:id="603" w:name="_Toc530838813"/>
      <w:bookmarkStart w:id="604" w:name="_Toc530990341"/>
      <w:bookmarkStart w:id="605" w:name="_Toc531091690"/>
      <w:bookmarkStart w:id="606" w:name="_Toc531104563"/>
      <w:bookmarkStart w:id="607" w:name="_Toc531104815"/>
      <w:bookmarkStart w:id="608" w:name="_Toc531104927"/>
      <w:bookmarkStart w:id="609" w:name="_Toc531105373"/>
      <w:bookmarkStart w:id="610" w:name="_Toc531107183"/>
      <w:bookmarkStart w:id="611" w:name="_Toc535586745"/>
      <w:r w:rsidRPr="00F525AA">
        <w:rPr>
          <w:rStyle w:val="Strong"/>
        </w:rPr>
        <w:lastRenderedPageBreak/>
        <w:t>Service Hours</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70681F0D" w14:textId="738D04A3" w:rsidR="00341441" w:rsidRPr="00F525AA" w:rsidRDefault="00341441" w:rsidP="00EC7A35">
      <w:pPr>
        <w:rPr>
          <w:rFonts w:asciiTheme="minorHAnsi" w:hAnsiTheme="minorHAnsi" w:cstheme="minorHAnsi"/>
        </w:rPr>
      </w:pPr>
      <w:r w:rsidRPr="00F525AA">
        <w:rPr>
          <w:rFonts w:asciiTheme="minorHAnsi" w:hAnsiTheme="minorHAnsi" w:cstheme="minorHAnsi"/>
        </w:rPr>
        <w:t xml:space="preserve">The EuroHPC </w:t>
      </w:r>
      <w:r w:rsidR="00BE700D" w:rsidRPr="00F525AA">
        <w:t xml:space="preserve">AI-optimised </w:t>
      </w:r>
      <w:r w:rsidRPr="00F525AA">
        <w:rPr>
          <w:rFonts w:asciiTheme="minorHAnsi" w:hAnsiTheme="minorHAnsi" w:cstheme="minorHAnsi"/>
        </w:rPr>
        <w:t xml:space="preserve">supercomputer services </w:t>
      </w:r>
      <w:r w:rsidR="006252BF" w:rsidRPr="00F525AA">
        <w:rPr>
          <w:rFonts w:asciiTheme="minorHAnsi" w:hAnsiTheme="minorHAnsi" w:cstheme="minorHAnsi"/>
        </w:rPr>
        <w:t xml:space="preserve">and the AI Factory services </w:t>
      </w:r>
      <w:r w:rsidRPr="00F525AA">
        <w:rPr>
          <w:rFonts w:asciiTheme="minorHAnsi" w:hAnsiTheme="minorHAnsi" w:cstheme="minorHAnsi"/>
        </w:rPr>
        <w:t xml:space="preserve">provided to users must be available 24 hours, 7 days per week, except when there is maintenance. A service can be requested during support hours. </w:t>
      </w:r>
    </w:p>
    <w:p w14:paraId="657C2A89" w14:textId="5C36FB79" w:rsidR="00341441" w:rsidRPr="00F525AA" w:rsidRDefault="00341441" w:rsidP="00EC7A35">
      <w:pPr>
        <w:rPr>
          <w:rFonts w:asciiTheme="minorHAnsi" w:hAnsiTheme="minorHAnsi" w:cstheme="minorHAnsi"/>
        </w:rPr>
      </w:pPr>
      <w:r w:rsidRPr="00F525AA">
        <w:rPr>
          <w:rFonts w:asciiTheme="minorHAnsi" w:hAnsiTheme="minorHAnsi" w:cstheme="minorHAnsi"/>
        </w:rPr>
        <w:t xml:space="preserve">The Hosting Entity must provide support to users </w:t>
      </w:r>
      <w:r w:rsidR="00A46479" w:rsidRPr="00F525AA">
        <w:rPr>
          <w:rFonts w:asciiTheme="minorHAnsi" w:hAnsiTheme="minorHAnsi" w:cstheme="minorHAnsi"/>
        </w:rPr>
        <w:t xml:space="preserve">in accordance with point </w:t>
      </w:r>
      <w:r w:rsidR="00A46479" w:rsidRPr="00F525AA">
        <w:rPr>
          <w:rFonts w:asciiTheme="minorHAnsi" w:hAnsiTheme="minorHAnsi" w:cstheme="minorHAnsi"/>
        </w:rPr>
        <w:fldChar w:fldCharType="begin"/>
      </w:r>
      <w:r w:rsidR="00A46479" w:rsidRPr="00F525AA">
        <w:rPr>
          <w:rFonts w:asciiTheme="minorHAnsi" w:hAnsiTheme="minorHAnsi" w:cstheme="minorHAnsi"/>
        </w:rPr>
        <w:instrText xml:space="preserve"> REF bookmark82 \r \h </w:instrText>
      </w:r>
      <w:r w:rsidR="00CF2702" w:rsidRPr="00F525AA">
        <w:rPr>
          <w:rFonts w:asciiTheme="minorHAnsi" w:hAnsiTheme="minorHAnsi" w:cstheme="minorHAnsi"/>
        </w:rPr>
        <w:instrText xml:space="preserve"> \* MERGEFORMAT </w:instrText>
      </w:r>
      <w:r w:rsidR="00A46479" w:rsidRPr="00F525AA">
        <w:rPr>
          <w:rFonts w:asciiTheme="minorHAnsi" w:hAnsiTheme="minorHAnsi" w:cstheme="minorHAnsi"/>
        </w:rPr>
      </w:r>
      <w:r w:rsidR="00A46479" w:rsidRPr="00F525AA">
        <w:rPr>
          <w:rFonts w:asciiTheme="minorHAnsi" w:hAnsiTheme="minorHAnsi" w:cstheme="minorHAnsi"/>
        </w:rPr>
        <w:fldChar w:fldCharType="separate"/>
      </w:r>
      <w:r w:rsidR="00A606EC">
        <w:rPr>
          <w:rFonts w:asciiTheme="minorHAnsi" w:hAnsiTheme="minorHAnsi" w:cstheme="minorHAnsi"/>
        </w:rPr>
        <w:t>5</w:t>
      </w:r>
      <w:r w:rsidR="00A46479" w:rsidRPr="00F525AA">
        <w:rPr>
          <w:rFonts w:asciiTheme="minorHAnsi" w:hAnsiTheme="minorHAnsi" w:cstheme="minorHAnsi"/>
        </w:rPr>
        <w:fldChar w:fldCharType="end"/>
      </w:r>
      <w:r w:rsidR="00A46479" w:rsidRPr="00F525AA">
        <w:rPr>
          <w:rFonts w:asciiTheme="minorHAnsi" w:hAnsiTheme="minorHAnsi" w:cstheme="minorHAnsi"/>
        </w:rPr>
        <w:t xml:space="preserve"> below.</w:t>
      </w:r>
    </w:p>
    <w:p w14:paraId="6778AA80" w14:textId="77777777" w:rsidR="00341441" w:rsidRPr="00F525AA" w:rsidRDefault="00341441" w:rsidP="004F6455">
      <w:pPr>
        <w:pStyle w:val="Tablecaption10"/>
        <w:numPr>
          <w:ilvl w:val="6"/>
          <w:numId w:val="64"/>
        </w:numPr>
        <w:ind w:left="284"/>
        <w:rPr>
          <w:rStyle w:val="Strong"/>
        </w:rPr>
      </w:pPr>
      <w:bookmarkStart w:id="612" w:name="bookmark75"/>
      <w:bookmarkStart w:id="613" w:name="bookmark76"/>
      <w:bookmarkStart w:id="614" w:name="_Toc530778106"/>
      <w:bookmarkStart w:id="615" w:name="_Toc530830992"/>
      <w:bookmarkStart w:id="616" w:name="_Toc530838814"/>
      <w:bookmarkStart w:id="617" w:name="_Toc530990342"/>
      <w:bookmarkStart w:id="618" w:name="_Toc531091691"/>
      <w:bookmarkStart w:id="619" w:name="_Toc531104564"/>
      <w:bookmarkStart w:id="620" w:name="_Toc531104816"/>
      <w:bookmarkStart w:id="621" w:name="_Toc531104928"/>
      <w:bookmarkStart w:id="622" w:name="_Toc531105374"/>
      <w:bookmarkStart w:id="623" w:name="_Toc531107184"/>
      <w:bookmarkStart w:id="624" w:name="_Toc535586746"/>
      <w:r w:rsidRPr="00F525AA">
        <w:rPr>
          <w:rStyle w:val="Strong"/>
        </w:rPr>
        <w:t>Service Availability</w:t>
      </w:r>
      <w:bookmarkEnd w:id="612"/>
      <w:bookmarkEnd w:id="613"/>
      <w:bookmarkEnd w:id="614"/>
      <w:bookmarkEnd w:id="615"/>
      <w:bookmarkEnd w:id="616"/>
      <w:bookmarkEnd w:id="617"/>
      <w:bookmarkEnd w:id="618"/>
      <w:bookmarkEnd w:id="619"/>
      <w:bookmarkEnd w:id="620"/>
      <w:bookmarkEnd w:id="621"/>
      <w:bookmarkEnd w:id="622"/>
      <w:bookmarkEnd w:id="623"/>
      <w:bookmarkEnd w:id="624"/>
    </w:p>
    <w:p w14:paraId="1B31DD73" w14:textId="05C69724" w:rsidR="00341441" w:rsidRPr="00F525AA" w:rsidRDefault="00341441" w:rsidP="004F6455">
      <w:pPr>
        <w:pStyle w:val="ListParagraph"/>
        <w:numPr>
          <w:ilvl w:val="0"/>
          <w:numId w:val="29"/>
        </w:numPr>
      </w:pPr>
      <w:r w:rsidRPr="00F525AA">
        <w:t>For the provision of the Service covered by the Hosting Entity, availability is determined by the percentage of fully usable time (</w:t>
      </w:r>
      <w:r w:rsidRPr="00F525AA">
        <w:rPr>
          <w:bCs/>
          <w:iCs/>
        </w:rPr>
        <w:t xml:space="preserve">able to operate in normal performance) </w:t>
      </w:r>
      <w:r w:rsidRPr="00F525AA">
        <w:t>and available to users. It must include at least the compute nodes, login nodes, network access, file systems and access to home directories.</w:t>
      </w:r>
    </w:p>
    <w:p w14:paraId="63093C4C" w14:textId="77777777" w:rsidR="00341441" w:rsidRPr="00F525AA" w:rsidRDefault="00341441" w:rsidP="004F6455">
      <w:pPr>
        <w:pStyle w:val="ListParagraph"/>
        <w:numPr>
          <w:ilvl w:val="0"/>
          <w:numId w:val="29"/>
        </w:numPr>
      </w:pPr>
      <w:r w:rsidRPr="00F525AA">
        <w:t>The Hosting Entity will seek 100 % availability, and meeting the availability defined in the KPIs.</w:t>
      </w:r>
      <w:r w:rsidRPr="00F525AA">
        <w:rPr>
          <w:bCs/>
          <w:iCs/>
        </w:rPr>
        <w:t xml:space="preserve"> </w:t>
      </w:r>
    </w:p>
    <w:p w14:paraId="745B204C" w14:textId="77777777" w:rsidR="00341441" w:rsidRPr="00F525AA" w:rsidRDefault="00341441" w:rsidP="004F6455">
      <w:pPr>
        <w:pStyle w:val="ListParagraph"/>
        <w:numPr>
          <w:ilvl w:val="0"/>
          <w:numId w:val="29"/>
        </w:numPr>
      </w:pPr>
      <w:r w:rsidRPr="00F525AA">
        <w:t xml:space="preserve">The Hosting Entity will calculate </w:t>
      </w:r>
      <w:r w:rsidRPr="00F525AA">
        <w:rPr>
          <w:bCs/>
          <w:iCs/>
        </w:rPr>
        <w:t>“</w:t>
      </w:r>
      <w:r w:rsidRPr="00F525AA">
        <w:t>Service Unavailability</w:t>
      </w:r>
      <w:r w:rsidRPr="00F525AA">
        <w:rPr>
          <w:bCs/>
          <w:iCs/>
        </w:rPr>
        <w:t>”</w:t>
      </w:r>
      <w:r w:rsidRPr="00F525AA">
        <w:t xml:space="preserve"> in a calendar month. </w:t>
      </w:r>
      <w:r w:rsidRPr="00F525AA">
        <w:rPr>
          <w:bCs/>
          <w:iCs/>
        </w:rPr>
        <w:t>“</w:t>
      </w:r>
      <w:r w:rsidRPr="00F525AA">
        <w:t>Service Unavailability</w:t>
      </w:r>
      <w:r w:rsidRPr="00F525AA">
        <w:rPr>
          <w:bCs/>
          <w:iCs/>
        </w:rPr>
        <w:t>”</w:t>
      </w:r>
      <w:r w:rsidRPr="00F525AA">
        <w:t xml:space="preserve"> consists of the number of minutes that the service was not available to Users, and includes unavailability associated with any maintenance at the hosting site other than Scheduled Maintenance. Outages will be counted as Service Unavailability even if users do not open an incident with support during or after the outage. Service unavailability will not include Scheduled Maintenance, or any unavailability resulting from:</w:t>
      </w:r>
      <w:r w:rsidRPr="00F525AA">
        <w:rPr>
          <w:bCs/>
          <w:iCs/>
        </w:rPr>
        <w:t xml:space="preserve"> </w:t>
      </w:r>
    </w:p>
    <w:p w14:paraId="66F30B01" w14:textId="77777777" w:rsidR="00341441" w:rsidRPr="00F525AA" w:rsidRDefault="00341441" w:rsidP="006E5599">
      <w:pPr>
        <w:pStyle w:val="ListParagraph"/>
        <w:numPr>
          <w:ilvl w:val="0"/>
          <w:numId w:val="76"/>
        </w:numPr>
      </w:pPr>
      <w:r w:rsidRPr="00F525AA">
        <w:t>acts or omissions of the EuroHPC Joint Undertaking or any use or user of the service authorised by the Joint Undertaking;</w:t>
      </w:r>
    </w:p>
    <w:p w14:paraId="14FA07E6" w14:textId="77777777" w:rsidR="00341441" w:rsidRPr="00F525AA" w:rsidRDefault="00341441" w:rsidP="006E5599">
      <w:pPr>
        <w:pStyle w:val="ListParagraph"/>
        <w:numPr>
          <w:ilvl w:val="0"/>
          <w:numId w:val="76"/>
        </w:numPr>
      </w:pPr>
      <w:r w:rsidRPr="00F525AA">
        <w:t>deliberate acts or gross negligence of a User or an End User or reasons of Force Majeure</w:t>
      </w:r>
      <w:r w:rsidR="0084166D" w:rsidRPr="00F525AA">
        <w:t>.</w:t>
      </w:r>
    </w:p>
    <w:p w14:paraId="570DB08F" w14:textId="48185167" w:rsidR="00341441" w:rsidRPr="00F525AA" w:rsidRDefault="00341441" w:rsidP="004F6455">
      <w:pPr>
        <w:pStyle w:val="ListParagraph"/>
        <w:numPr>
          <w:ilvl w:val="0"/>
          <w:numId w:val="29"/>
        </w:numPr>
        <w:rPr>
          <w:lang w:val="en-US"/>
        </w:rPr>
      </w:pPr>
      <w:r w:rsidRPr="00F525AA">
        <w:rPr>
          <w:lang w:val="en-US"/>
        </w:rPr>
        <w:t xml:space="preserve">In the case of a malfunction involving a total unavailability exceeding 24 hours of the EuroHPC </w:t>
      </w:r>
      <w:r w:rsidR="00BE700D" w:rsidRPr="00F525AA">
        <w:t xml:space="preserve">AI-optimised </w:t>
      </w:r>
      <w:r w:rsidRPr="00F525AA">
        <w:rPr>
          <w:lang w:val="en-US"/>
        </w:rPr>
        <w:t xml:space="preserve">supercomputer or its IT environment, the Hosting Entity must inform the </w:t>
      </w:r>
      <w:r w:rsidRPr="00F525AA">
        <w:t xml:space="preserve">EuroHPC Joint Undertaking </w:t>
      </w:r>
      <w:r w:rsidRPr="00F525AA">
        <w:rPr>
          <w:lang w:val="en-US"/>
        </w:rPr>
        <w:t xml:space="preserve">no later than 48 hours after the commence of the incident and a crisis unit would be set up between Hosting Entity and the </w:t>
      </w:r>
      <w:r w:rsidRPr="00F525AA">
        <w:t>EuroHPC Joint Undertaking</w:t>
      </w:r>
      <w:r w:rsidRPr="00F525AA">
        <w:rPr>
          <w:lang w:val="en-US"/>
        </w:rPr>
        <w:t xml:space="preserve">. </w:t>
      </w:r>
    </w:p>
    <w:p w14:paraId="433B4C05" w14:textId="77777777" w:rsidR="00341441" w:rsidRPr="00F525AA" w:rsidRDefault="00341441" w:rsidP="00D86CF0">
      <w:pPr>
        <w:pStyle w:val="Tablecaption10"/>
        <w:numPr>
          <w:ilvl w:val="0"/>
          <w:numId w:val="77"/>
        </w:numPr>
        <w:rPr>
          <w:rStyle w:val="Strong"/>
        </w:rPr>
      </w:pPr>
      <w:bookmarkStart w:id="625" w:name="bookmark77"/>
      <w:bookmarkStart w:id="626" w:name="_Toc530778107"/>
      <w:bookmarkStart w:id="627" w:name="_Toc530830993"/>
      <w:bookmarkStart w:id="628" w:name="_Toc530838815"/>
      <w:bookmarkStart w:id="629" w:name="_Toc530990343"/>
      <w:bookmarkStart w:id="630" w:name="_Toc531091692"/>
      <w:bookmarkStart w:id="631" w:name="_Toc531104565"/>
      <w:bookmarkStart w:id="632" w:name="_Toc531104817"/>
      <w:bookmarkStart w:id="633" w:name="_Toc531104929"/>
      <w:bookmarkStart w:id="634" w:name="_Toc531105375"/>
      <w:bookmarkStart w:id="635" w:name="_Toc531107185"/>
      <w:bookmarkStart w:id="636" w:name="_Toc535586747"/>
      <w:r w:rsidRPr="00F525AA">
        <w:rPr>
          <w:rStyle w:val="Strong"/>
        </w:rPr>
        <w:t>Availability of external connectivity</w:t>
      </w:r>
      <w:bookmarkEnd w:id="625"/>
      <w:bookmarkEnd w:id="626"/>
      <w:bookmarkEnd w:id="627"/>
      <w:bookmarkEnd w:id="628"/>
      <w:bookmarkEnd w:id="629"/>
      <w:bookmarkEnd w:id="630"/>
      <w:bookmarkEnd w:id="631"/>
      <w:bookmarkEnd w:id="632"/>
      <w:bookmarkEnd w:id="633"/>
      <w:bookmarkEnd w:id="634"/>
      <w:bookmarkEnd w:id="635"/>
      <w:bookmarkEnd w:id="636"/>
    </w:p>
    <w:p w14:paraId="54E02F23" w14:textId="2EA0E984" w:rsidR="00341441" w:rsidRPr="00F525AA" w:rsidRDefault="00341441" w:rsidP="004F6455">
      <w:pPr>
        <w:pStyle w:val="ListParagraph"/>
        <w:numPr>
          <w:ilvl w:val="0"/>
          <w:numId w:val="30"/>
        </w:numPr>
      </w:pPr>
      <w:r w:rsidRPr="00F525AA">
        <w:t xml:space="preserve">The Hosting Entity must ensure the EuroHPC </w:t>
      </w:r>
      <w:r w:rsidR="00BE700D" w:rsidRPr="00F525AA">
        <w:t xml:space="preserve">AI-optimised </w:t>
      </w:r>
      <w:r w:rsidRPr="00F525AA">
        <w:rPr>
          <w:lang w:eastAsia="en-GB"/>
        </w:rPr>
        <w:t>supercomputer’s</w:t>
      </w:r>
      <w:r w:rsidRPr="00F525AA">
        <w:t xml:space="preserve"> external connectivity through the GÉANT pan-European academic and research network</w:t>
      </w:r>
      <w:r w:rsidR="00492741" w:rsidRPr="00F525AA">
        <w:t xml:space="preserve">, </w:t>
      </w:r>
      <w:r w:rsidR="00AD4817" w:rsidRPr="00F525AA">
        <w:t>as well as</w:t>
      </w:r>
      <w:r w:rsidR="00492741" w:rsidRPr="00F525AA">
        <w:t xml:space="preserve"> to the future </w:t>
      </w:r>
      <w:r w:rsidR="00AD4817" w:rsidRPr="00F525AA">
        <w:t>EuroHPC Hyper</w:t>
      </w:r>
      <w:r w:rsidR="000A5542" w:rsidRPr="00A72405">
        <w:t>-</w:t>
      </w:r>
      <w:r w:rsidR="00AD4817" w:rsidRPr="00F525AA">
        <w:t>connectivity service,</w:t>
      </w:r>
      <w:r w:rsidRPr="00F525AA">
        <w:rPr>
          <w:lang w:eastAsia="en-GB"/>
        </w:rPr>
        <w:t xml:space="preserve"> to the point of outermost router under the Hosting Entity’s control</w:t>
      </w:r>
      <w:r w:rsidRPr="00F525AA">
        <w:t>. The Hosting Entity will seek 100 % availability for external connectivity and meet the availability defined in the KPIs.</w:t>
      </w:r>
      <w:r w:rsidRPr="00F525AA">
        <w:rPr>
          <w:lang w:eastAsia="en-GB"/>
        </w:rPr>
        <w:tab/>
      </w:r>
    </w:p>
    <w:p w14:paraId="377D2AF5" w14:textId="77777777" w:rsidR="00341441" w:rsidRPr="00F525AA" w:rsidRDefault="00341441" w:rsidP="004F6455">
      <w:pPr>
        <w:pStyle w:val="ListParagraph"/>
        <w:numPr>
          <w:ilvl w:val="0"/>
          <w:numId w:val="30"/>
        </w:numPr>
      </w:pPr>
      <w:r w:rsidRPr="00F525AA">
        <w:t>The Hosting Entity must ensure that there are not more than 5 days of maintenance per year.</w:t>
      </w:r>
      <w:r w:rsidRPr="00F525AA">
        <w:rPr>
          <w:lang w:eastAsia="en-GB"/>
        </w:rPr>
        <w:t xml:space="preserve"> </w:t>
      </w:r>
    </w:p>
    <w:p w14:paraId="57E5B94B" w14:textId="77777777" w:rsidR="00341441" w:rsidRPr="00F525AA" w:rsidRDefault="00341441" w:rsidP="004F6455">
      <w:pPr>
        <w:pStyle w:val="Tablecaption10"/>
        <w:numPr>
          <w:ilvl w:val="6"/>
          <w:numId w:val="64"/>
        </w:numPr>
        <w:ind w:left="284"/>
        <w:rPr>
          <w:rStyle w:val="Strong"/>
        </w:rPr>
      </w:pPr>
      <w:bookmarkStart w:id="637" w:name="bookmark78"/>
      <w:bookmarkStart w:id="638" w:name="bookmark79"/>
      <w:bookmarkStart w:id="639" w:name="_Toc530778108"/>
      <w:bookmarkStart w:id="640" w:name="_Toc530830994"/>
      <w:bookmarkStart w:id="641" w:name="_Toc530838816"/>
      <w:bookmarkStart w:id="642" w:name="_Toc530990344"/>
      <w:bookmarkStart w:id="643" w:name="_Toc531091693"/>
      <w:bookmarkStart w:id="644" w:name="_Toc531104566"/>
      <w:bookmarkStart w:id="645" w:name="_Toc531104818"/>
      <w:bookmarkStart w:id="646" w:name="_Toc531104930"/>
      <w:bookmarkStart w:id="647" w:name="_Toc531105376"/>
      <w:bookmarkStart w:id="648" w:name="_Toc531107186"/>
      <w:bookmarkStart w:id="649" w:name="_Toc535586748"/>
      <w:r w:rsidRPr="00F525AA">
        <w:rPr>
          <w:rStyle w:val="Strong"/>
        </w:rPr>
        <w:t>Performance Testing</w:t>
      </w:r>
      <w:bookmarkEnd w:id="637"/>
      <w:bookmarkEnd w:id="638"/>
      <w:bookmarkEnd w:id="639"/>
      <w:bookmarkEnd w:id="640"/>
      <w:bookmarkEnd w:id="641"/>
      <w:bookmarkEnd w:id="642"/>
      <w:bookmarkEnd w:id="643"/>
      <w:bookmarkEnd w:id="644"/>
      <w:bookmarkEnd w:id="645"/>
      <w:bookmarkEnd w:id="646"/>
      <w:bookmarkEnd w:id="647"/>
      <w:bookmarkEnd w:id="648"/>
      <w:bookmarkEnd w:id="649"/>
    </w:p>
    <w:p w14:paraId="2302463E" w14:textId="7D4E0E90" w:rsidR="00341441" w:rsidRPr="00F525AA" w:rsidRDefault="00341441" w:rsidP="006E5599">
      <w:pPr>
        <w:pStyle w:val="ListParagraph"/>
        <w:numPr>
          <w:ilvl w:val="0"/>
          <w:numId w:val="31"/>
        </w:numPr>
      </w:pPr>
      <w:r w:rsidRPr="00F525AA">
        <w:t xml:space="preserve">The Hosting Entity must </w:t>
      </w:r>
      <w:r w:rsidRPr="00F525AA">
        <w:rPr>
          <w:lang w:eastAsia="en-GB"/>
        </w:rPr>
        <w:t xml:space="preserve">take all necessary measures to </w:t>
      </w:r>
      <w:r w:rsidRPr="00F525AA">
        <w:t xml:space="preserve">ensure the performance of the EuroHPC </w:t>
      </w:r>
      <w:r w:rsidR="00BE700D" w:rsidRPr="00F525AA">
        <w:t xml:space="preserve">AI-optimised </w:t>
      </w:r>
      <w:r w:rsidRPr="00F525AA">
        <w:t xml:space="preserve">supercomputer. In order to </w:t>
      </w:r>
      <w:r w:rsidRPr="00F525AA">
        <w:rPr>
          <w:lang w:eastAsia="en-GB"/>
        </w:rPr>
        <w:t xml:space="preserve">test and </w:t>
      </w:r>
      <w:r w:rsidRPr="00F525AA">
        <w:t>review it a set of benchmarks</w:t>
      </w:r>
      <w:r w:rsidRPr="00F525AA">
        <w:rPr>
          <w:rStyle w:val="FootnoteReference"/>
          <w:rFonts w:asciiTheme="minorHAnsi" w:hAnsiTheme="minorHAnsi"/>
          <w:lang w:eastAsia="en-GB"/>
        </w:rPr>
        <w:footnoteReference w:id="11"/>
      </w:r>
      <w:r w:rsidRPr="00F525AA">
        <w:rPr>
          <w:lang w:eastAsia="en-GB"/>
        </w:rPr>
        <w:t xml:space="preserve"> </w:t>
      </w:r>
      <w:r w:rsidRPr="00F525AA">
        <w:t xml:space="preserve">must be executed regularly (at least every 2 years) in the EuroHPC </w:t>
      </w:r>
      <w:r w:rsidR="00BE700D" w:rsidRPr="00F525AA">
        <w:t xml:space="preserve">AI-optimised </w:t>
      </w:r>
      <w:r w:rsidRPr="00F525AA">
        <w:t xml:space="preserve">supercomputer, trying to minimise its service availability. </w:t>
      </w:r>
      <w:r w:rsidRPr="00F525AA">
        <w:rPr>
          <w:lang w:eastAsia="en-GB"/>
        </w:rPr>
        <w:t xml:space="preserve"> </w:t>
      </w:r>
      <w:r w:rsidRPr="00F525AA">
        <w:t xml:space="preserve">Every time the set of benchmarks is executed, the benchmarks must achieve at least a 90 % of the performances measured after the installation of the EuroHPC </w:t>
      </w:r>
      <w:r w:rsidR="00BE700D" w:rsidRPr="00F525AA">
        <w:t xml:space="preserve">AI-optimised </w:t>
      </w:r>
      <w:r w:rsidRPr="00F525AA">
        <w:t>supercomputer. These will be reviewed as part of the yearly reports.</w:t>
      </w:r>
      <w:r w:rsidRPr="00F525AA">
        <w:rPr>
          <w:lang w:eastAsia="en-GB"/>
        </w:rPr>
        <w:t xml:space="preserve"> </w:t>
      </w:r>
      <w:r w:rsidR="0098633E" w:rsidRPr="00F525AA">
        <w:rPr>
          <w:lang w:eastAsia="en-GB"/>
        </w:rPr>
        <w:t xml:space="preserve">Potential issues </w:t>
      </w:r>
      <w:r w:rsidR="007E448B" w:rsidRPr="00F525AA">
        <w:rPr>
          <w:lang w:eastAsia="en-GB"/>
        </w:rPr>
        <w:t>not attributable to the Hosting Entity</w:t>
      </w:r>
      <w:r w:rsidR="0002133F" w:rsidRPr="00F525AA">
        <w:rPr>
          <w:lang w:eastAsia="en-GB"/>
        </w:rPr>
        <w:t xml:space="preserve"> </w:t>
      </w:r>
      <w:r w:rsidR="0098633E" w:rsidRPr="00F525AA">
        <w:rPr>
          <w:lang w:eastAsia="en-GB"/>
        </w:rPr>
        <w:t>shall be resolved by the vendor of the supercomputer or other relevant support providers.</w:t>
      </w:r>
    </w:p>
    <w:p w14:paraId="294D83C1" w14:textId="77777777" w:rsidR="00341441" w:rsidRPr="00F525AA" w:rsidRDefault="00341441" w:rsidP="004F6455">
      <w:pPr>
        <w:pStyle w:val="Tablecaption10"/>
        <w:numPr>
          <w:ilvl w:val="6"/>
          <w:numId w:val="64"/>
        </w:numPr>
        <w:ind w:left="284"/>
        <w:rPr>
          <w:rStyle w:val="Strong"/>
        </w:rPr>
      </w:pPr>
      <w:bookmarkStart w:id="650" w:name="bookmark80"/>
      <w:bookmarkStart w:id="651" w:name="bookmark81"/>
      <w:bookmarkStart w:id="652" w:name="_Toc530778109"/>
      <w:bookmarkStart w:id="653" w:name="_Toc530830995"/>
      <w:bookmarkStart w:id="654" w:name="_Toc530838817"/>
      <w:bookmarkStart w:id="655" w:name="_Toc530990345"/>
      <w:bookmarkStart w:id="656" w:name="_Toc531091694"/>
      <w:bookmarkStart w:id="657" w:name="_Toc531104567"/>
      <w:bookmarkStart w:id="658" w:name="_Toc531104819"/>
      <w:bookmarkStart w:id="659" w:name="_Toc531104931"/>
      <w:bookmarkStart w:id="660" w:name="_Toc531105377"/>
      <w:bookmarkStart w:id="661" w:name="_Toc531107187"/>
      <w:bookmarkStart w:id="662" w:name="_Toc535586749"/>
      <w:r w:rsidRPr="00F525AA">
        <w:rPr>
          <w:rStyle w:val="Strong"/>
        </w:rPr>
        <w:lastRenderedPageBreak/>
        <w:t>Regression testing</w:t>
      </w:r>
      <w:bookmarkEnd w:id="650"/>
      <w:bookmarkEnd w:id="651"/>
      <w:bookmarkEnd w:id="652"/>
      <w:bookmarkEnd w:id="653"/>
      <w:bookmarkEnd w:id="654"/>
      <w:bookmarkEnd w:id="655"/>
      <w:bookmarkEnd w:id="656"/>
      <w:bookmarkEnd w:id="657"/>
      <w:bookmarkEnd w:id="658"/>
      <w:bookmarkEnd w:id="659"/>
      <w:bookmarkEnd w:id="660"/>
      <w:bookmarkEnd w:id="661"/>
      <w:bookmarkEnd w:id="662"/>
    </w:p>
    <w:p w14:paraId="1DC444AE" w14:textId="61B4E198" w:rsidR="00341441" w:rsidRPr="00F525AA" w:rsidRDefault="00341441" w:rsidP="004F6455">
      <w:pPr>
        <w:pStyle w:val="ListParagraph"/>
        <w:numPr>
          <w:ilvl w:val="0"/>
          <w:numId w:val="32"/>
        </w:numPr>
      </w:pPr>
      <w:r w:rsidRPr="00F525AA">
        <w:t xml:space="preserve">The Hosting Entity must provide when possible regression testing. The regression testing should be applied when significant changes have been applied to the EuroHPC </w:t>
      </w:r>
      <w:r w:rsidR="00BE700D" w:rsidRPr="00F525AA">
        <w:t xml:space="preserve">AI-optimised </w:t>
      </w:r>
      <w:r w:rsidRPr="00F525AA">
        <w:t>supercomputer to verify that previous applications still work with the new changes.</w:t>
      </w:r>
    </w:p>
    <w:p w14:paraId="0D8B7838" w14:textId="77777777" w:rsidR="00341441" w:rsidRPr="00F525AA" w:rsidRDefault="00341441" w:rsidP="004F6455">
      <w:pPr>
        <w:pStyle w:val="Tablecaption10"/>
        <w:numPr>
          <w:ilvl w:val="6"/>
          <w:numId w:val="64"/>
        </w:numPr>
        <w:ind w:left="284"/>
        <w:rPr>
          <w:rStyle w:val="Strong"/>
        </w:rPr>
      </w:pPr>
      <w:bookmarkStart w:id="663" w:name="bookmark82"/>
      <w:bookmarkStart w:id="664" w:name="bookmark83"/>
      <w:bookmarkStart w:id="665" w:name="_Toc530778110"/>
      <w:bookmarkStart w:id="666" w:name="_Toc530830996"/>
      <w:bookmarkStart w:id="667" w:name="_Toc530838818"/>
      <w:bookmarkStart w:id="668" w:name="_Toc530990346"/>
      <w:bookmarkStart w:id="669" w:name="_Toc531091695"/>
      <w:bookmarkStart w:id="670" w:name="_Toc531104568"/>
      <w:bookmarkStart w:id="671" w:name="_Toc531104820"/>
      <w:bookmarkStart w:id="672" w:name="_Toc531104932"/>
      <w:bookmarkStart w:id="673" w:name="_Toc531105378"/>
      <w:bookmarkStart w:id="674" w:name="_Toc531107188"/>
      <w:bookmarkStart w:id="675" w:name="_Toc535586750"/>
      <w:r w:rsidRPr="00F525AA">
        <w:rPr>
          <w:rStyle w:val="Strong"/>
        </w:rPr>
        <w:t>Support Hours</w:t>
      </w:r>
      <w:bookmarkEnd w:id="663"/>
      <w:bookmarkEnd w:id="664"/>
      <w:bookmarkEnd w:id="665"/>
      <w:bookmarkEnd w:id="666"/>
      <w:bookmarkEnd w:id="667"/>
      <w:bookmarkEnd w:id="668"/>
      <w:bookmarkEnd w:id="669"/>
      <w:bookmarkEnd w:id="670"/>
      <w:bookmarkEnd w:id="671"/>
      <w:bookmarkEnd w:id="672"/>
      <w:bookmarkEnd w:id="673"/>
      <w:bookmarkEnd w:id="674"/>
      <w:bookmarkEnd w:id="675"/>
    </w:p>
    <w:p w14:paraId="3A8FA7E1" w14:textId="77777777" w:rsidR="00341441" w:rsidRPr="00F525AA" w:rsidRDefault="00341441" w:rsidP="002F1615">
      <w:pPr>
        <w:pStyle w:val="ListParagraph"/>
        <w:numPr>
          <w:ilvl w:val="0"/>
          <w:numId w:val="33"/>
        </w:numPr>
      </w:pPr>
      <w:r w:rsidRPr="00F525AA">
        <w:t>Support must be available from 8:00 AM to 6:00 PM (</w:t>
      </w:r>
      <w:r w:rsidR="002F1615" w:rsidRPr="00F525AA">
        <w:t>CET</w:t>
      </w:r>
      <w:r w:rsidR="002F1615" w:rsidRPr="00F525AA" w:rsidDel="002F1615">
        <w:t xml:space="preserve"> </w:t>
      </w:r>
      <w:r w:rsidRPr="00F525AA">
        <w:t>), Monday through Friday, except when the facilities are closed due to holidays, administrative closings, or inclement weather. A service can be requested or an Incident reported by telephone during working hours, or by mail or by a Web Portal at any time. Incidents reported or services requested outside the working hours will be served at the next scheduled working day, unless a special procedure for Major Incident is invoked.</w:t>
      </w:r>
    </w:p>
    <w:p w14:paraId="34282AAC" w14:textId="77777777" w:rsidR="00341441" w:rsidRPr="00F525AA" w:rsidRDefault="00341441" w:rsidP="004F6455">
      <w:pPr>
        <w:pStyle w:val="Tablecaption10"/>
        <w:numPr>
          <w:ilvl w:val="6"/>
          <w:numId w:val="64"/>
        </w:numPr>
        <w:ind w:left="284"/>
        <w:rPr>
          <w:rStyle w:val="Strong"/>
        </w:rPr>
      </w:pPr>
      <w:bookmarkStart w:id="676" w:name="bookmark84"/>
      <w:bookmarkStart w:id="677" w:name="bookmark85"/>
      <w:bookmarkStart w:id="678" w:name="_Toc530778111"/>
      <w:bookmarkStart w:id="679" w:name="_Toc530830997"/>
      <w:bookmarkStart w:id="680" w:name="_Toc530838819"/>
      <w:bookmarkStart w:id="681" w:name="_Toc530990347"/>
      <w:bookmarkStart w:id="682" w:name="_Toc531091696"/>
      <w:bookmarkStart w:id="683" w:name="_Toc531104569"/>
      <w:bookmarkStart w:id="684" w:name="_Toc531104821"/>
      <w:bookmarkStart w:id="685" w:name="_Toc531104933"/>
      <w:bookmarkStart w:id="686" w:name="_Toc531105379"/>
      <w:bookmarkStart w:id="687" w:name="_Toc531107189"/>
      <w:bookmarkStart w:id="688" w:name="_Toc535586751"/>
      <w:r w:rsidRPr="00F525AA">
        <w:rPr>
          <w:rStyle w:val="Strong"/>
        </w:rPr>
        <w:t>Incident Escalation</w:t>
      </w:r>
      <w:bookmarkEnd w:id="676"/>
      <w:bookmarkEnd w:id="677"/>
      <w:bookmarkEnd w:id="678"/>
      <w:bookmarkEnd w:id="679"/>
      <w:bookmarkEnd w:id="680"/>
      <w:bookmarkEnd w:id="681"/>
      <w:bookmarkEnd w:id="682"/>
      <w:bookmarkEnd w:id="683"/>
      <w:bookmarkEnd w:id="684"/>
      <w:bookmarkEnd w:id="685"/>
      <w:bookmarkEnd w:id="686"/>
      <w:bookmarkEnd w:id="687"/>
      <w:bookmarkEnd w:id="688"/>
    </w:p>
    <w:p w14:paraId="03F9CA5A" w14:textId="77777777" w:rsidR="00341441" w:rsidRPr="00F525AA" w:rsidRDefault="00341441" w:rsidP="004F6455">
      <w:pPr>
        <w:pStyle w:val="ListParagraph"/>
        <w:numPr>
          <w:ilvl w:val="0"/>
          <w:numId w:val="34"/>
        </w:numPr>
      </w:pPr>
      <w:r w:rsidRPr="00F525AA">
        <w:t>In case of operational issues affecting the availability of the services provided to users:</w:t>
      </w:r>
    </w:p>
    <w:p w14:paraId="20D48536" w14:textId="77777777" w:rsidR="00341441" w:rsidRPr="00F525AA" w:rsidRDefault="00341441" w:rsidP="006E5599">
      <w:pPr>
        <w:pStyle w:val="ListParagraph"/>
        <w:numPr>
          <w:ilvl w:val="0"/>
          <w:numId w:val="74"/>
        </w:numPr>
      </w:pPr>
      <w:r w:rsidRPr="00F525AA">
        <w:t>The Hosting Entity will inform without delay the EuroHPC Joint Undertaking’s responsible and propose corrective actions.</w:t>
      </w:r>
    </w:p>
    <w:p w14:paraId="14072A08" w14:textId="77777777" w:rsidR="00341441" w:rsidRPr="00F525AA" w:rsidRDefault="00341441" w:rsidP="006E5599">
      <w:pPr>
        <w:pStyle w:val="ListParagraph"/>
        <w:numPr>
          <w:ilvl w:val="0"/>
          <w:numId w:val="74"/>
        </w:numPr>
      </w:pPr>
      <w:r w:rsidRPr="00F525AA">
        <w:t>The Hosting Entity will assess the severity of the issue and its impact on the users of the EuroHPC Joint Undertaking.</w:t>
      </w:r>
    </w:p>
    <w:p w14:paraId="71E43E55" w14:textId="77777777" w:rsidR="00341441" w:rsidRPr="00F525AA" w:rsidRDefault="00341441" w:rsidP="006E5599">
      <w:pPr>
        <w:pStyle w:val="ListParagraph"/>
        <w:numPr>
          <w:ilvl w:val="0"/>
          <w:numId w:val="74"/>
        </w:numPr>
      </w:pPr>
      <w:r w:rsidRPr="00F525AA">
        <w:t>The EuroHPC Joint Undertaking and the Hosting Entity will agree on the actions to be implemented.</w:t>
      </w:r>
    </w:p>
    <w:p w14:paraId="5C384361" w14:textId="77777777" w:rsidR="00341441" w:rsidRPr="00F525AA" w:rsidRDefault="00341441" w:rsidP="004F6455">
      <w:pPr>
        <w:pStyle w:val="ListParagraph"/>
        <w:numPr>
          <w:ilvl w:val="0"/>
          <w:numId w:val="74"/>
        </w:numPr>
      </w:pPr>
      <w:r w:rsidRPr="00F525AA">
        <w:t>The Hosting Entity will monitor their implementation and provide feedback to the EuroHPC Joint Undertaking.</w:t>
      </w:r>
    </w:p>
    <w:p w14:paraId="757DCDDB" w14:textId="4F8C8DBE" w:rsidR="00341441" w:rsidRPr="00F525AA" w:rsidRDefault="00341441" w:rsidP="004F6455">
      <w:pPr>
        <w:pStyle w:val="Tablecaption10"/>
        <w:numPr>
          <w:ilvl w:val="6"/>
          <w:numId w:val="64"/>
        </w:numPr>
        <w:ind w:left="284"/>
        <w:rPr>
          <w:rStyle w:val="Strong"/>
        </w:rPr>
      </w:pPr>
      <w:bookmarkStart w:id="689" w:name="bookmark86"/>
      <w:bookmarkStart w:id="690" w:name="bookmark87"/>
      <w:bookmarkStart w:id="691" w:name="_Toc530778112"/>
      <w:bookmarkStart w:id="692" w:name="_Toc530830998"/>
      <w:bookmarkStart w:id="693" w:name="_Toc530838820"/>
      <w:bookmarkStart w:id="694" w:name="_Toc530990348"/>
      <w:bookmarkStart w:id="695" w:name="_Toc531091697"/>
      <w:bookmarkStart w:id="696" w:name="_Toc531104570"/>
      <w:bookmarkStart w:id="697" w:name="_Toc531104822"/>
      <w:bookmarkStart w:id="698" w:name="_Toc531104934"/>
      <w:bookmarkStart w:id="699" w:name="_Toc531105380"/>
      <w:bookmarkStart w:id="700" w:name="_Toc531107190"/>
      <w:bookmarkStart w:id="701" w:name="_Toc535586752"/>
      <w:r w:rsidRPr="00F525AA">
        <w:rPr>
          <w:rStyle w:val="Strong"/>
        </w:rPr>
        <w:t>Usage of the EuroHPC</w:t>
      </w:r>
      <w:r w:rsidR="00BE700D" w:rsidRPr="00F525AA">
        <w:rPr>
          <w:rStyle w:val="Strong"/>
        </w:rPr>
        <w:t xml:space="preserve"> AI-optimised</w:t>
      </w:r>
      <w:r w:rsidRPr="00F525AA">
        <w:rPr>
          <w:rStyle w:val="Strong"/>
        </w:rPr>
        <w:t xml:space="preserve"> supercomputer</w:t>
      </w:r>
      <w:bookmarkEnd w:id="689"/>
      <w:bookmarkEnd w:id="690"/>
      <w:bookmarkEnd w:id="691"/>
      <w:bookmarkEnd w:id="692"/>
      <w:bookmarkEnd w:id="693"/>
      <w:bookmarkEnd w:id="694"/>
      <w:bookmarkEnd w:id="695"/>
      <w:bookmarkEnd w:id="696"/>
      <w:bookmarkEnd w:id="697"/>
      <w:bookmarkEnd w:id="698"/>
      <w:bookmarkEnd w:id="699"/>
      <w:bookmarkEnd w:id="700"/>
      <w:bookmarkEnd w:id="701"/>
    </w:p>
    <w:p w14:paraId="764F40CB" w14:textId="68157603" w:rsidR="00341441" w:rsidRDefault="00341441" w:rsidP="004F6455">
      <w:pPr>
        <w:pStyle w:val="ListParagraph"/>
        <w:numPr>
          <w:ilvl w:val="0"/>
          <w:numId w:val="35"/>
        </w:numPr>
      </w:pPr>
      <w:r w:rsidRPr="00F525AA">
        <w:t xml:space="preserve">The Hosting Entity must measure the usage of the EuroHPC </w:t>
      </w:r>
      <w:r w:rsidR="00BE700D" w:rsidRPr="00F525AA">
        <w:t xml:space="preserve">AI-optimised </w:t>
      </w:r>
      <w:r w:rsidRPr="00F525AA">
        <w:t xml:space="preserve">supercomputer and provide the information in a monthly basis. </w:t>
      </w:r>
      <w:r w:rsidRPr="00F525AA">
        <w:rPr>
          <w:lang w:eastAsia="en-GB"/>
        </w:rPr>
        <w:t xml:space="preserve"> </w:t>
      </w:r>
      <w:r w:rsidRPr="00F525AA">
        <w:t>The purpose is to ensure the maximum possible utilisation of the access time of the supercomputer. The usage does not include unavailability and scheduled maintenance periods a</w:t>
      </w:r>
      <w:r w:rsidRPr="00F525AA">
        <w:rPr>
          <w:lang w:eastAsia="en-GB"/>
        </w:rPr>
        <w:t>nd performance tests when executed.</w:t>
      </w:r>
      <w:r w:rsidRPr="00F525AA">
        <w:t xml:space="preserve"> This is measured as part of the monthly KPIs.</w:t>
      </w:r>
      <w:r w:rsidRPr="00F525AA">
        <w:rPr>
          <w:lang w:eastAsia="en-GB"/>
        </w:rPr>
        <w:t xml:space="preserve"> </w:t>
      </w:r>
    </w:p>
    <w:p w14:paraId="38099D6C" w14:textId="77777777" w:rsidR="00A72405" w:rsidRPr="00F525AA" w:rsidRDefault="00A376E3" w:rsidP="00A72405">
      <w:pPr>
        <w:pStyle w:val="Tablecaption10"/>
        <w:numPr>
          <w:ilvl w:val="6"/>
          <w:numId w:val="64"/>
        </w:numPr>
        <w:ind w:left="284"/>
        <w:rPr>
          <w:rStyle w:val="Strong"/>
        </w:rPr>
      </w:pPr>
      <w:r w:rsidRPr="00F525AA">
        <w:rPr>
          <w:rStyle w:val="Strong"/>
        </w:rPr>
        <w:t xml:space="preserve">Usage of the </w:t>
      </w:r>
      <w:r w:rsidRPr="00A72405">
        <w:rPr>
          <w:b/>
          <w:bCs/>
        </w:rPr>
        <w:t>AI Factory</w:t>
      </w:r>
      <w:r w:rsidRPr="00F525AA">
        <w:t xml:space="preserve"> </w:t>
      </w:r>
    </w:p>
    <w:p w14:paraId="1DB7AB96" w14:textId="63E8FDFE" w:rsidR="00A376E3" w:rsidRPr="00F525AA" w:rsidRDefault="00A376E3" w:rsidP="00A72405">
      <w:pPr>
        <w:pStyle w:val="Tablecaption10"/>
        <w:numPr>
          <w:ilvl w:val="0"/>
          <w:numId w:val="105"/>
        </w:numPr>
        <w:rPr>
          <w:lang w:eastAsia="en-GB"/>
        </w:rPr>
      </w:pPr>
      <w:r w:rsidRPr="00F525AA">
        <w:t>The Hosting Entity must measure the usage of the AI Factory and provide the information in a monthly basis.</w:t>
      </w:r>
      <w:r w:rsidRPr="00F525AA">
        <w:rPr>
          <w:lang w:eastAsia="en-GB"/>
        </w:rPr>
        <w:t xml:space="preserve"> </w:t>
      </w:r>
      <w:r w:rsidRPr="00F525AA">
        <w:t>The purpose is to ensure the maximum possible utilisation of the access time of the AI Factory . The usage does not include unavailability and scheduled maintenance periods a</w:t>
      </w:r>
      <w:r w:rsidRPr="00F525AA">
        <w:rPr>
          <w:lang w:eastAsia="en-GB"/>
        </w:rPr>
        <w:t>nd performance tests when executed.</w:t>
      </w:r>
      <w:r w:rsidRPr="00F525AA">
        <w:t xml:space="preserve"> This is measured as part of the monthly KPIs.</w:t>
      </w:r>
      <w:r w:rsidRPr="00F525AA">
        <w:rPr>
          <w:lang w:eastAsia="en-GB"/>
        </w:rPr>
        <w:t xml:space="preserve"> </w:t>
      </w:r>
    </w:p>
    <w:p w14:paraId="3636CF3E" w14:textId="77777777" w:rsidR="00A376E3" w:rsidRPr="00F525AA" w:rsidRDefault="00A376E3" w:rsidP="00A72405"/>
    <w:p w14:paraId="59759DDC" w14:textId="77777777" w:rsidR="00341441" w:rsidRPr="00F525AA" w:rsidRDefault="00341441" w:rsidP="004F6455">
      <w:pPr>
        <w:pStyle w:val="Tablecaption10"/>
        <w:numPr>
          <w:ilvl w:val="6"/>
          <w:numId w:val="64"/>
        </w:numPr>
        <w:ind w:left="284"/>
        <w:rPr>
          <w:rStyle w:val="Strong"/>
        </w:rPr>
      </w:pPr>
      <w:bookmarkStart w:id="702" w:name="bookmark88"/>
      <w:bookmarkStart w:id="703" w:name="_Toc530778113"/>
      <w:bookmarkStart w:id="704" w:name="_Toc530830999"/>
      <w:bookmarkStart w:id="705" w:name="_Toc530838821"/>
      <w:bookmarkStart w:id="706" w:name="_Toc530990349"/>
      <w:bookmarkStart w:id="707" w:name="_Toc531091698"/>
      <w:bookmarkStart w:id="708" w:name="_Toc531104571"/>
      <w:bookmarkStart w:id="709" w:name="_Toc531104823"/>
      <w:bookmarkStart w:id="710" w:name="_Toc531104935"/>
      <w:bookmarkStart w:id="711" w:name="_Toc531105381"/>
      <w:bookmarkStart w:id="712" w:name="_Toc531107191"/>
      <w:bookmarkStart w:id="713" w:name="_Toc535586753"/>
      <w:r w:rsidRPr="00F525AA">
        <w:rPr>
          <w:rStyle w:val="Strong"/>
        </w:rPr>
        <w:t>Backups</w:t>
      </w:r>
      <w:bookmarkEnd w:id="702"/>
      <w:bookmarkEnd w:id="703"/>
      <w:bookmarkEnd w:id="704"/>
      <w:bookmarkEnd w:id="705"/>
      <w:bookmarkEnd w:id="706"/>
      <w:bookmarkEnd w:id="707"/>
      <w:bookmarkEnd w:id="708"/>
      <w:bookmarkEnd w:id="709"/>
      <w:bookmarkEnd w:id="710"/>
      <w:bookmarkEnd w:id="711"/>
      <w:bookmarkEnd w:id="712"/>
      <w:bookmarkEnd w:id="713"/>
    </w:p>
    <w:p w14:paraId="1035F357" w14:textId="466F693B" w:rsidR="0002133F" w:rsidRPr="00F525AA" w:rsidRDefault="00341441" w:rsidP="004F6455">
      <w:pPr>
        <w:pStyle w:val="ListParagraph"/>
        <w:numPr>
          <w:ilvl w:val="0"/>
          <w:numId w:val="36"/>
        </w:numPr>
      </w:pPr>
      <w:r w:rsidRPr="00F525AA">
        <w:t>The Hosting Entity must ensure that they have a properly backup policy that has been approved by the EuroHPC Joint Undertaking with onsite and offsite backup solutions that ensures that the functioning of the EuroHPC</w:t>
      </w:r>
      <w:r w:rsidR="00BE700D" w:rsidRPr="00F525AA">
        <w:t xml:space="preserve"> AI-optimised</w:t>
      </w:r>
      <w:r w:rsidRPr="00F525AA">
        <w:t xml:space="preserve"> supercomputer can be restored to a state that can provide back service to customers in case of user or system error. The Hosting Entity must ensure a backup retention policy of at least 1 month to the users.</w:t>
      </w:r>
      <w:r w:rsidR="0098633E" w:rsidRPr="00F525AA">
        <w:t xml:space="preserve"> However</w:t>
      </w:r>
      <w:r w:rsidR="0002133F" w:rsidRPr="00F525AA">
        <w:t>,</w:t>
      </w:r>
      <w:r w:rsidR="0098633E" w:rsidRPr="00F525AA">
        <w:t xml:space="preserve"> the </w:t>
      </w:r>
      <w:r w:rsidR="0002133F" w:rsidRPr="00F525AA">
        <w:t>u</w:t>
      </w:r>
      <w:r w:rsidR="0098633E" w:rsidRPr="00F525AA">
        <w:t>sers shall be responsible for taking their own backups and HE shall not be liable for any adverse effects of any data loss</w:t>
      </w:r>
      <w:r w:rsidR="0002133F" w:rsidRPr="00F525AA">
        <w:t xml:space="preserve">, unless otherwise specified in the relevant </w:t>
      </w:r>
      <w:r w:rsidR="0002133F" w:rsidRPr="00F525AA">
        <w:rPr>
          <w:lang w:eastAsia="en-GB"/>
        </w:rPr>
        <w:lastRenderedPageBreak/>
        <w:t>user terms and data processing agreement</w:t>
      </w:r>
      <w:r w:rsidR="0098633E" w:rsidRPr="00F525AA">
        <w:t>.</w:t>
      </w:r>
      <w:r w:rsidR="0002133F" w:rsidRPr="00F525AA">
        <w:t xml:space="preserve"> In such case, the Hosting Entity shall make available to the JU and its users an amount of access time equal to processing hours lost without extra cost.</w:t>
      </w:r>
    </w:p>
    <w:p w14:paraId="00C51219" w14:textId="77777777" w:rsidR="00341441" w:rsidRPr="00F525AA" w:rsidRDefault="00341441" w:rsidP="004F6455">
      <w:pPr>
        <w:pStyle w:val="Tablecaption10"/>
        <w:numPr>
          <w:ilvl w:val="6"/>
          <w:numId w:val="64"/>
        </w:numPr>
        <w:ind w:left="284"/>
        <w:rPr>
          <w:rStyle w:val="Strong"/>
        </w:rPr>
      </w:pPr>
      <w:bookmarkStart w:id="714" w:name="bookmark89"/>
      <w:bookmarkStart w:id="715" w:name="bookmark90"/>
      <w:bookmarkStart w:id="716" w:name="_Toc530778114"/>
      <w:bookmarkStart w:id="717" w:name="_Toc530831000"/>
      <w:bookmarkStart w:id="718" w:name="_Toc530838822"/>
      <w:bookmarkStart w:id="719" w:name="_Toc530990350"/>
      <w:bookmarkStart w:id="720" w:name="_Toc531091699"/>
      <w:bookmarkStart w:id="721" w:name="_Toc531104572"/>
      <w:bookmarkStart w:id="722" w:name="_Toc531104824"/>
      <w:bookmarkStart w:id="723" w:name="_Toc531104936"/>
      <w:bookmarkStart w:id="724" w:name="_Toc531105382"/>
      <w:bookmarkStart w:id="725" w:name="_Toc531107192"/>
      <w:bookmarkStart w:id="726" w:name="_Toc535586754"/>
      <w:r w:rsidRPr="00F525AA">
        <w:rPr>
          <w:rStyle w:val="Strong"/>
        </w:rPr>
        <w:t>Monitoring</w:t>
      </w:r>
      <w:bookmarkEnd w:id="714"/>
      <w:bookmarkEnd w:id="715"/>
      <w:bookmarkEnd w:id="716"/>
      <w:bookmarkEnd w:id="717"/>
      <w:bookmarkEnd w:id="718"/>
      <w:bookmarkEnd w:id="719"/>
      <w:bookmarkEnd w:id="720"/>
      <w:bookmarkEnd w:id="721"/>
      <w:bookmarkEnd w:id="722"/>
      <w:bookmarkEnd w:id="723"/>
      <w:bookmarkEnd w:id="724"/>
      <w:bookmarkEnd w:id="725"/>
      <w:bookmarkEnd w:id="726"/>
    </w:p>
    <w:p w14:paraId="2353F31E" w14:textId="53E634EF" w:rsidR="00341441" w:rsidRPr="00F525AA" w:rsidRDefault="00341441" w:rsidP="004F6455">
      <w:pPr>
        <w:pStyle w:val="ListParagraph"/>
        <w:numPr>
          <w:ilvl w:val="0"/>
          <w:numId w:val="37"/>
        </w:numPr>
      </w:pPr>
      <w:r w:rsidRPr="00F525AA">
        <w:t>To</w:t>
      </w:r>
      <w:r w:rsidR="0002133F" w:rsidRPr="00F525AA">
        <w:t xml:space="preserve"> </w:t>
      </w:r>
      <w:r w:rsidRPr="00F525AA">
        <w:t>verify</w:t>
      </w:r>
      <w:r w:rsidR="0002133F" w:rsidRPr="00F525AA">
        <w:t xml:space="preserve"> </w:t>
      </w:r>
      <w:r w:rsidRPr="00F525AA">
        <w:t>the</w:t>
      </w:r>
      <w:r w:rsidR="0002133F" w:rsidRPr="00F525AA">
        <w:t xml:space="preserve"> </w:t>
      </w:r>
      <w:r w:rsidRPr="00F525AA">
        <w:t>EuroHPC</w:t>
      </w:r>
      <w:r w:rsidR="00BE700D" w:rsidRPr="00F525AA">
        <w:t xml:space="preserve"> AI-optimised</w:t>
      </w:r>
      <w:r w:rsidRPr="00F525AA">
        <w:t xml:space="preserve"> supercomputer and services availability, the Hosting Entity must have proper monitoring systems (active or passive or combination of both) that provide regularly </w:t>
      </w:r>
      <w:r w:rsidRPr="00F525AA">
        <w:rPr>
          <w:lang w:eastAsia="da-DK" w:bidi="da-DK"/>
        </w:rPr>
        <w:t xml:space="preserve">feedback </w:t>
      </w:r>
      <w:r w:rsidRPr="00F525AA">
        <w:t xml:space="preserve">about the status of the EuroHPC </w:t>
      </w:r>
      <w:r w:rsidR="00BE700D" w:rsidRPr="00F525AA">
        <w:t xml:space="preserve">AI-optimised </w:t>
      </w:r>
      <w:r w:rsidRPr="00F525AA">
        <w:t>supercomputer and related equipment and services. The monitoring system must be used to provide statistics about the service availability and downtimes.</w:t>
      </w:r>
    </w:p>
    <w:p w14:paraId="66A29BEA" w14:textId="77777777" w:rsidR="00341441" w:rsidRPr="00F525AA" w:rsidRDefault="00341441" w:rsidP="004F6455">
      <w:pPr>
        <w:pStyle w:val="Tablecaption10"/>
        <w:numPr>
          <w:ilvl w:val="6"/>
          <w:numId w:val="64"/>
        </w:numPr>
        <w:ind w:left="284"/>
        <w:rPr>
          <w:rStyle w:val="Strong"/>
        </w:rPr>
      </w:pPr>
      <w:bookmarkStart w:id="727" w:name="bookmark91"/>
      <w:bookmarkStart w:id="728" w:name="bookmark92"/>
      <w:bookmarkStart w:id="729" w:name="_Toc530778115"/>
      <w:bookmarkStart w:id="730" w:name="_Toc530831001"/>
      <w:bookmarkStart w:id="731" w:name="_Toc530838823"/>
      <w:bookmarkStart w:id="732" w:name="_Toc530990351"/>
      <w:bookmarkStart w:id="733" w:name="_Toc531091700"/>
      <w:bookmarkStart w:id="734" w:name="_Toc531104573"/>
      <w:bookmarkStart w:id="735" w:name="_Toc531104825"/>
      <w:bookmarkStart w:id="736" w:name="_Toc531104937"/>
      <w:bookmarkStart w:id="737" w:name="_Toc531105383"/>
      <w:bookmarkStart w:id="738" w:name="_Toc531107193"/>
      <w:bookmarkStart w:id="739" w:name="_Toc535586755"/>
      <w:r w:rsidRPr="00F525AA">
        <w:rPr>
          <w:rStyle w:val="Strong"/>
        </w:rPr>
        <w:t>Maintenance</w:t>
      </w:r>
      <w:bookmarkEnd w:id="727"/>
      <w:bookmarkEnd w:id="728"/>
      <w:bookmarkEnd w:id="729"/>
      <w:bookmarkEnd w:id="730"/>
      <w:bookmarkEnd w:id="731"/>
      <w:bookmarkEnd w:id="732"/>
      <w:bookmarkEnd w:id="733"/>
      <w:bookmarkEnd w:id="734"/>
      <w:bookmarkEnd w:id="735"/>
      <w:bookmarkEnd w:id="736"/>
      <w:bookmarkEnd w:id="737"/>
      <w:bookmarkEnd w:id="738"/>
      <w:bookmarkEnd w:id="739"/>
    </w:p>
    <w:p w14:paraId="0744596F" w14:textId="1FBE3AE6" w:rsidR="00341441" w:rsidRPr="00F525AA" w:rsidRDefault="00341441" w:rsidP="004F6455">
      <w:pPr>
        <w:pStyle w:val="ListParagraph"/>
        <w:numPr>
          <w:ilvl w:val="0"/>
          <w:numId w:val="37"/>
        </w:numPr>
      </w:pPr>
      <w:r w:rsidRPr="00F525AA">
        <w:t xml:space="preserve">Scheduled Maintenance means any maintenance at the EuroHPC </w:t>
      </w:r>
      <w:r w:rsidR="00BE700D" w:rsidRPr="00F525AA">
        <w:t xml:space="preserve">AI-optimised </w:t>
      </w:r>
      <w:r w:rsidRPr="00F525AA">
        <w:t xml:space="preserve">supercomputer that affects the users and that is notified at least one (1) week in advance. Notice of Scheduled Maintenance will be provided to users and the EuroHPC Joint </w:t>
      </w:r>
      <w:r w:rsidRPr="00F525AA">
        <w:rPr>
          <w:lang w:eastAsia="en-GB"/>
        </w:rPr>
        <w:t>Undertaking’s</w:t>
      </w:r>
      <w:r w:rsidRPr="00F525AA">
        <w:t xml:space="preserve"> designated point of contact via email and other communication systems (e.g. portal).</w:t>
      </w:r>
      <w:r w:rsidRPr="00F525AA">
        <w:rPr>
          <w:lang w:eastAsia="en-GB"/>
        </w:rPr>
        <w:t xml:space="preserve"> </w:t>
      </w:r>
    </w:p>
    <w:p w14:paraId="6427A507" w14:textId="77777777" w:rsidR="00341441" w:rsidRPr="00F525AA" w:rsidRDefault="00341441" w:rsidP="004F6455">
      <w:pPr>
        <w:pStyle w:val="ListParagraph"/>
        <w:numPr>
          <w:ilvl w:val="0"/>
          <w:numId w:val="37"/>
        </w:numPr>
      </w:pPr>
      <w:r w:rsidRPr="00F525AA">
        <w:t>The maintenance program including their maintenance windows should be available to all users and the EuroHPC Joint Undertaking.</w:t>
      </w:r>
    </w:p>
    <w:p w14:paraId="5FF2F61A" w14:textId="77777777" w:rsidR="00341441" w:rsidRPr="00F525AA" w:rsidRDefault="00341441" w:rsidP="004F6455">
      <w:pPr>
        <w:pStyle w:val="ListParagraph"/>
        <w:numPr>
          <w:ilvl w:val="0"/>
          <w:numId w:val="37"/>
        </w:numPr>
      </w:pPr>
      <w:r w:rsidRPr="00F525AA">
        <w:t>The Hosting Entity will use reasonable efforts to coordinate with possible impacted users when planning any maintenance to minimise impact to users.</w:t>
      </w:r>
    </w:p>
    <w:p w14:paraId="06D82741" w14:textId="77777777" w:rsidR="00341441" w:rsidRPr="00F525AA" w:rsidRDefault="00341441" w:rsidP="004F6455">
      <w:pPr>
        <w:pStyle w:val="ListParagraph"/>
        <w:numPr>
          <w:ilvl w:val="0"/>
          <w:numId w:val="37"/>
        </w:numPr>
      </w:pPr>
      <w:r w:rsidRPr="00F525AA">
        <w:rPr>
          <w:lang w:eastAsia="en-GB"/>
        </w:rPr>
        <w:t>“</w:t>
      </w:r>
      <w:r w:rsidRPr="00F525AA">
        <w:t>Emergency Maintenance</w:t>
      </w:r>
      <w:r w:rsidRPr="00F525AA">
        <w:rPr>
          <w:lang w:eastAsia="en-GB"/>
        </w:rPr>
        <w:t>”</w:t>
      </w:r>
      <w:r w:rsidRPr="00F525AA">
        <w:t xml:space="preserve"> means any maintenance by the Hosting Entity, its subcontractors or service providers that does not meet the definition of Scheduled Maintenance. No notice will be required or provided for Emergency Maintenance.</w:t>
      </w:r>
    </w:p>
    <w:p w14:paraId="2D6699FE" w14:textId="77777777" w:rsidR="00341441" w:rsidRPr="00F525AA" w:rsidRDefault="00341441" w:rsidP="004F6455">
      <w:pPr>
        <w:pStyle w:val="Tablecaption10"/>
        <w:numPr>
          <w:ilvl w:val="6"/>
          <w:numId w:val="64"/>
        </w:numPr>
        <w:ind w:left="284"/>
        <w:rPr>
          <w:rStyle w:val="Strong"/>
        </w:rPr>
      </w:pPr>
      <w:bookmarkStart w:id="740" w:name="bookmark93"/>
      <w:bookmarkStart w:id="741" w:name="bookmark94"/>
      <w:bookmarkStart w:id="742" w:name="_Toc530778116"/>
      <w:bookmarkStart w:id="743" w:name="_Toc530831002"/>
      <w:bookmarkStart w:id="744" w:name="_Toc530838824"/>
      <w:bookmarkStart w:id="745" w:name="_Toc530990352"/>
      <w:bookmarkStart w:id="746" w:name="_Toc531091701"/>
      <w:bookmarkStart w:id="747" w:name="_Toc531104574"/>
      <w:bookmarkStart w:id="748" w:name="_Toc531104826"/>
      <w:bookmarkStart w:id="749" w:name="_Toc531104938"/>
      <w:bookmarkStart w:id="750" w:name="_Toc531105384"/>
      <w:bookmarkStart w:id="751" w:name="_Toc531107194"/>
      <w:bookmarkStart w:id="752" w:name="_Toc535586756"/>
      <w:r w:rsidRPr="00F525AA">
        <w:rPr>
          <w:rStyle w:val="Strong"/>
        </w:rPr>
        <w:t>Reporting</w:t>
      </w:r>
      <w:bookmarkEnd w:id="740"/>
      <w:bookmarkEnd w:id="741"/>
      <w:bookmarkEnd w:id="742"/>
      <w:bookmarkEnd w:id="743"/>
      <w:bookmarkEnd w:id="744"/>
      <w:bookmarkEnd w:id="745"/>
      <w:bookmarkEnd w:id="746"/>
      <w:bookmarkEnd w:id="747"/>
      <w:bookmarkEnd w:id="748"/>
      <w:bookmarkEnd w:id="749"/>
      <w:bookmarkEnd w:id="750"/>
      <w:bookmarkEnd w:id="751"/>
      <w:bookmarkEnd w:id="752"/>
    </w:p>
    <w:p w14:paraId="542E73A6" w14:textId="2928F86E" w:rsidR="00341441" w:rsidRPr="00F525AA" w:rsidRDefault="00341441" w:rsidP="004F6455">
      <w:pPr>
        <w:pStyle w:val="ListParagraph"/>
        <w:numPr>
          <w:ilvl w:val="0"/>
          <w:numId w:val="38"/>
        </w:numPr>
      </w:pPr>
      <w:r w:rsidRPr="00F525AA">
        <w:t xml:space="preserve">The Hosting Entity must provide regular reports as deliverables. The list of deliverables is indicated in </w:t>
      </w:r>
      <w:r w:rsidR="001F4AEB" w:rsidRPr="00F525AA">
        <w:fldChar w:fldCharType="begin"/>
      </w:r>
      <w:r w:rsidR="001F4AEB" w:rsidRPr="00F525AA">
        <w:instrText xml:space="preserve"> REF _Ref19629522 \h </w:instrText>
      </w:r>
      <w:r w:rsidR="00AA08ED" w:rsidRPr="00F525AA">
        <w:instrText xml:space="preserve"> \* MERGEFORMAT </w:instrText>
      </w:r>
      <w:r w:rsidR="001F4AEB" w:rsidRPr="00F525AA">
        <w:fldChar w:fldCharType="separate"/>
      </w:r>
      <w:r w:rsidR="00A606EC" w:rsidRPr="00F525AA">
        <w:t>Annex IV. Associated deliverables and milestones</w:t>
      </w:r>
      <w:r w:rsidR="001F4AEB" w:rsidRPr="00F525AA">
        <w:fldChar w:fldCharType="end"/>
      </w:r>
      <w:r w:rsidRPr="00F525AA">
        <w:t xml:space="preserve">. The Status Reports must be submitted to the EuroHPC Joint Undertaking no later than the 15th of the subsequent month. The due dates for delivery of the Reports are indicated in </w:t>
      </w:r>
      <w:r w:rsidR="001F4AEB" w:rsidRPr="00F525AA">
        <w:t xml:space="preserve">the same </w:t>
      </w:r>
      <w:r w:rsidR="001F4AEB" w:rsidRPr="00F525AA">
        <w:fldChar w:fldCharType="begin"/>
      </w:r>
      <w:r w:rsidR="001F4AEB" w:rsidRPr="00F525AA">
        <w:instrText xml:space="preserve"> REF _Ref19629522 \h </w:instrText>
      </w:r>
      <w:r w:rsidR="00AA08ED" w:rsidRPr="00F525AA">
        <w:instrText xml:space="preserve"> \* MERGEFORMAT </w:instrText>
      </w:r>
      <w:r w:rsidR="001F4AEB" w:rsidRPr="00F525AA">
        <w:fldChar w:fldCharType="separate"/>
      </w:r>
      <w:r w:rsidR="00A606EC" w:rsidRPr="00F525AA">
        <w:t>Annex IV. Associated deliverables and milestones</w:t>
      </w:r>
      <w:r w:rsidR="001F4AEB" w:rsidRPr="00F525AA">
        <w:fldChar w:fldCharType="end"/>
      </w:r>
      <w:r w:rsidR="001F4AEB" w:rsidRPr="00F525AA">
        <w:t xml:space="preserve"> </w:t>
      </w:r>
      <w:r w:rsidRPr="00F525AA">
        <w:t>.</w:t>
      </w:r>
    </w:p>
    <w:p w14:paraId="151780FF" w14:textId="44F1AA8C" w:rsidR="00341441" w:rsidRPr="00F525AA" w:rsidRDefault="00341441" w:rsidP="004F6455">
      <w:pPr>
        <w:pStyle w:val="ListParagraph"/>
        <w:numPr>
          <w:ilvl w:val="0"/>
          <w:numId w:val="38"/>
        </w:numPr>
      </w:pPr>
      <w:r w:rsidRPr="00F525AA">
        <w:t>Status reports will allow assessing if the services provided by the Hosting Entity are compliant with the specifications listed in</w:t>
      </w:r>
      <w:r w:rsidR="00512EEB" w:rsidRPr="00F525AA">
        <w:t xml:space="preserve"> Annex IV. Associated deliverables and milestones</w:t>
      </w:r>
      <w:r w:rsidR="001F4AEB" w:rsidRPr="00F525AA">
        <w:t xml:space="preserve"> </w:t>
      </w:r>
      <w:r w:rsidRPr="00F525AA">
        <w:t>and with the KPIs listed</w:t>
      </w:r>
      <w:r w:rsidR="001F4AEB" w:rsidRPr="00F525AA">
        <w:t xml:space="preserve"> </w:t>
      </w:r>
      <w:r w:rsidR="00512EEB" w:rsidRPr="00F525AA">
        <w:t>in Annex III . Key Performance Indicators for AI-optimised supercomputer</w:t>
      </w:r>
      <w:r w:rsidRPr="00F525AA">
        <w:t xml:space="preserve">. Each quarterly status report will contain, broken down per month, at least the information requested in </w:t>
      </w:r>
      <w:r w:rsidR="001F4AEB" w:rsidRPr="00F525AA">
        <w:fldChar w:fldCharType="begin"/>
      </w:r>
      <w:r w:rsidR="001F4AEB" w:rsidRPr="00F525AA">
        <w:instrText xml:space="preserve"> REF _Ref19629522 \h </w:instrText>
      </w:r>
      <w:r w:rsidR="00AA08ED" w:rsidRPr="00F525AA">
        <w:instrText xml:space="preserve"> \* MERGEFORMAT </w:instrText>
      </w:r>
      <w:r w:rsidR="001F4AEB" w:rsidRPr="00F525AA">
        <w:fldChar w:fldCharType="separate"/>
      </w:r>
      <w:r w:rsidR="00A606EC" w:rsidRPr="00F525AA">
        <w:t>Annex IV. Associated deliverables and milestones</w:t>
      </w:r>
      <w:r w:rsidR="001F4AEB" w:rsidRPr="00F525AA">
        <w:fldChar w:fldCharType="end"/>
      </w:r>
      <w:r w:rsidRPr="00F525AA">
        <w:t>.</w:t>
      </w:r>
    </w:p>
    <w:p w14:paraId="41BC7A5F" w14:textId="3C50F205" w:rsidR="00341441" w:rsidRPr="00F525AA" w:rsidRDefault="00341441" w:rsidP="004F6455">
      <w:pPr>
        <w:pStyle w:val="ListParagraph"/>
        <w:numPr>
          <w:ilvl w:val="0"/>
          <w:numId w:val="38"/>
        </w:numPr>
      </w:pPr>
      <w:r w:rsidRPr="00F525AA">
        <w:t>This report must include KPIs and status of shared resources used by the EuroHPC</w:t>
      </w:r>
      <w:r w:rsidR="00BE700D" w:rsidRPr="00F525AA">
        <w:t xml:space="preserve"> AI-optimised</w:t>
      </w:r>
      <w:r w:rsidRPr="00F525AA">
        <w:t xml:space="preserve"> supercomputer</w:t>
      </w:r>
      <w:r w:rsidR="00B711A9" w:rsidRPr="00F525AA">
        <w:t>, the AI Factory</w:t>
      </w:r>
      <w:r w:rsidRPr="00F525AA">
        <w:t xml:space="preserve"> and its users. In case a KPI is not met, the reason should be documented, together with the actions implemented to solve it.</w:t>
      </w:r>
    </w:p>
    <w:p w14:paraId="76AF7024" w14:textId="77777777" w:rsidR="00341441" w:rsidRPr="00F525AA" w:rsidRDefault="00341441" w:rsidP="004F6455">
      <w:pPr>
        <w:pStyle w:val="ListParagraph"/>
        <w:numPr>
          <w:ilvl w:val="0"/>
          <w:numId w:val="38"/>
        </w:numPr>
      </w:pPr>
      <w:r w:rsidRPr="00F525AA">
        <w:t>The annual report must summarise at least the information above for one entire year.</w:t>
      </w:r>
    </w:p>
    <w:p w14:paraId="7EC22997" w14:textId="55D22D87" w:rsidR="00E95663" w:rsidRPr="00F525AA" w:rsidRDefault="00E95663">
      <w:pPr>
        <w:jc w:val="left"/>
        <w:rPr>
          <w:rFonts w:asciiTheme="minorHAnsi" w:hAnsiTheme="minorHAnsi" w:cstheme="minorHAnsi"/>
        </w:rPr>
      </w:pPr>
      <w:r w:rsidRPr="00F525AA">
        <w:br w:type="page"/>
      </w:r>
    </w:p>
    <w:p w14:paraId="6F58F250" w14:textId="4EEBBCD4" w:rsidR="00341441" w:rsidRPr="00F525AA" w:rsidRDefault="00341441" w:rsidP="002F11D8">
      <w:pPr>
        <w:pStyle w:val="Heading1"/>
        <w:numPr>
          <w:ilvl w:val="0"/>
          <w:numId w:val="0"/>
        </w:numPr>
        <w:rPr>
          <w:rFonts w:asciiTheme="minorHAnsi" w:hAnsiTheme="minorHAnsi" w:cstheme="minorHAnsi"/>
        </w:rPr>
      </w:pPr>
      <w:bookmarkStart w:id="753" w:name="_Toc527995534"/>
      <w:bookmarkStart w:id="754" w:name="bookmark95"/>
      <w:bookmarkStart w:id="755" w:name="bookmark96"/>
      <w:bookmarkStart w:id="756" w:name="_Toc530778117"/>
      <w:bookmarkStart w:id="757" w:name="_Toc530831003"/>
      <w:bookmarkStart w:id="758" w:name="_Toc530838825"/>
      <w:bookmarkStart w:id="759" w:name="_Toc530990353"/>
      <w:bookmarkStart w:id="760" w:name="_Toc531091702"/>
      <w:bookmarkStart w:id="761" w:name="_Toc531104575"/>
      <w:bookmarkStart w:id="762" w:name="_Toc531104827"/>
      <w:bookmarkStart w:id="763" w:name="_Toc531104939"/>
      <w:bookmarkStart w:id="764" w:name="_Toc531105385"/>
      <w:bookmarkStart w:id="765" w:name="_Toc531107195"/>
      <w:bookmarkStart w:id="766" w:name="_Toc535586757"/>
      <w:bookmarkStart w:id="767" w:name="_Ref19629522"/>
      <w:bookmarkStart w:id="768" w:name="_Ref19629526"/>
      <w:bookmarkStart w:id="769" w:name="_Ref19629530"/>
      <w:bookmarkStart w:id="770" w:name="_Ref19629545"/>
      <w:bookmarkStart w:id="771" w:name="_Ref19629640"/>
      <w:bookmarkStart w:id="772" w:name="_Ref19629753"/>
      <w:bookmarkStart w:id="773" w:name="_Ref19629825"/>
      <w:bookmarkStart w:id="774" w:name="_Toc184310678"/>
      <w:bookmarkEnd w:id="566"/>
      <w:r w:rsidRPr="00F525AA">
        <w:rPr>
          <w:rFonts w:asciiTheme="minorHAnsi" w:hAnsiTheme="minorHAnsi" w:cstheme="minorHAnsi"/>
        </w:rPr>
        <w:lastRenderedPageBreak/>
        <w:t>Annex I</w:t>
      </w:r>
      <w:r w:rsidR="001B6FEA" w:rsidRPr="00F525AA">
        <w:rPr>
          <w:rFonts w:asciiTheme="minorHAnsi" w:hAnsiTheme="minorHAnsi" w:cstheme="minorHAnsi"/>
        </w:rPr>
        <w:t>V</w:t>
      </w:r>
      <w:r w:rsidRPr="00F525AA">
        <w:rPr>
          <w:rFonts w:asciiTheme="minorHAnsi" w:hAnsiTheme="minorHAnsi" w:cstheme="minorHAnsi"/>
        </w:rPr>
        <w:t>. Associated deliverables</w:t>
      </w:r>
      <w:bookmarkEnd w:id="753"/>
      <w:r w:rsidRPr="00F525AA">
        <w:rPr>
          <w:rFonts w:asciiTheme="minorHAnsi" w:hAnsiTheme="minorHAnsi" w:cstheme="minorHAnsi"/>
        </w:rPr>
        <w:t xml:space="preserve"> and milestones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4254EA30" w14:textId="77777777" w:rsidR="00341441" w:rsidRPr="00F525AA" w:rsidRDefault="00341441" w:rsidP="00341441">
      <w:pPr>
        <w:rPr>
          <w:rFonts w:asciiTheme="minorHAnsi" w:hAnsiTheme="minorHAnsi" w:cstheme="minorHAnsi"/>
        </w:rPr>
      </w:pPr>
      <w:r w:rsidRPr="00F525AA">
        <w:rPr>
          <w:rFonts w:asciiTheme="minorHAnsi" w:hAnsiTheme="minorHAnsi" w:cstheme="minorHAnsi"/>
        </w:rPr>
        <w:t xml:space="preserve">The services provided by the Hosting Entity to the EuroHPC Joint Undertaking and the achievement of milestones (see the table below) will be reviewed based on monthly status reports provided by the Hosting Entity to the EuroHPC Joint Undertaking. </w:t>
      </w:r>
    </w:p>
    <w:p w14:paraId="4EA9087B" w14:textId="77777777" w:rsidR="00341441" w:rsidRPr="00F525AA" w:rsidRDefault="00341441" w:rsidP="00341441">
      <w:pPr>
        <w:rPr>
          <w:rFonts w:asciiTheme="minorHAnsi" w:hAnsiTheme="minorHAnsi" w:cstheme="minorHAnsi"/>
        </w:rPr>
      </w:pPr>
      <w:r w:rsidRPr="00F525AA">
        <w:rPr>
          <w:rFonts w:asciiTheme="minorHAnsi" w:hAnsiTheme="minorHAnsi" w:cstheme="minorHAnsi"/>
        </w:rPr>
        <w:t>Service</w:t>
      </w:r>
      <w:r w:rsidRPr="00F525AA">
        <w:rPr>
          <w:rFonts w:asciiTheme="minorHAnsi" w:hAnsiTheme="minorHAnsi" w:cstheme="minorHAnsi"/>
          <w:lang w:eastAsia="en-GB"/>
        </w:rPr>
        <w:t> </w:t>
      </w:r>
      <w:r w:rsidRPr="00F525AA">
        <w:rPr>
          <w:rFonts w:asciiTheme="minorHAnsi" w:hAnsiTheme="minorHAnsi" w:cstheme="minorHAnsi"/>
        </w:rPr>
        <w:t>Reporting</w:t>
      </w:r>
      <w:r w:rsidRPr="00F525AA">
        <w:rPr>
          <w:rFonts w:asciiTheme="minorHAnsi" w:hAnsiTheme="minorHAnsi" w:cstheme="minorHAnsi"/>
          <w:lang w:eastAsia="en-GB"/>
        </w:rPr>
        <w:t> </w:t>
      </w:r>
      <w:r w:rsidRPr="00F525AA">
        <w:rPr>
          <w:rFonts w:asciiTheme="minorHAnsi" w:hAnsiTheme="minorHAnsi" w:cstheme="minorHAnsi"/>
        </w:rPr>
        <w:t>must</w:t>
      </w:r>
      <w:r w:rsidRPr="00F525AA">
        <w:rPr>
          <w:rFonts w:asciiTheme="minorHAnsi" w:hAnsiTheme="minorHAnsi" w:cstheme="minorHAnsi"/>
          <w:lang w:eastAsia="en-GB"/>
        </w:rPr>
        <w:t> </w:t>
      </w:r>
      <w:r w:rsidRPr="00F525AA">
        <w:rPr>
          <w:rFonts w:asciiTheme="minorHAnsi" w:hAnsiTheme="minorHAnsi" w:cstheme="minorHAnsi"/>
        </w:rPr>
        <w:t>include</w:t>
      </w:r>
      <w:r w:rsidRPr="00F525AA">
        <w:rPr>
          <w:rFonts w:asciiTheme="minorHAnsi" w:hAnsiTheme="minorHAnsi" w:cstheme="minorHAnsi"/>
          <w:lang w:eastAsia="en-GB"/>
        </w:rPr>
        <w:t> </w:t>
      </w:r>
      <w:r w:rsidRPr="00F525AA">
        <w:rPr>
          <w:rFonts w:asciiTheme="minorHAnsi" w:hAnsiTheme="minorHAnsi" w:cstheme="minorHAnsi"/>
        </w:rPr>
        <w:t>at</w:t>
      </w:r>
      <w:r w:rsidRPr="00F525AA">
        <w:rPr>
          <w:rFonts w:asciiTheme="minorHAnsi" w:hAnsiTheme="minorHAnsi" w:cstheme="minorHAnsi"/>
          <w:lang w:eastAsia="en-GB"/>
        </w:rPr>
        <w:t> </w:t>
      </w:r>
      <w:r w:rsidRPr="00F525AA">
        <w:rPr>
          <w:rFonts w:asciiTheme="minorHAnsi" w:hAnsiTheme="minorHAnsi" w:cstheme="minorHAnsi"/>
        </w:rPr>
        <w:t>least:</w:t>
      </w:r>
      <w:r w:rsidRPr="00F525AA">
        <w:rPr>
          <w:rFonts w:asciiTheme="minorHAnsi" w:hAnsiTheme="minorHAnsi" w:cstheme="minorHAnsi"/>
          <w:lang w:eastAsia="en-GB"/>
        </w:rPr>
        <w:t> </w:t>
      </w:r>
    </w:p>
    <w:p w14:paraId="45B736BE" w14:textId="77777777" w:rsidR="00341441" w:rsidRPr="00F525AA" w:rsidRDefault="00341441" w:rsidP="006E5599">
      <w:pPr>
        <w:pStyle w:val="ListParagraph"/>
        <w:numPr>
          <w:ilvl w:val="0"/>
          <w:numId w:val="53"/>
        </w:numPr>
      </w:pPr>
      <w:r w:rsidRPr="00F525AA">
        <w:t>Performance</w:t>
      </w:r>
      <w:r w:rsidRPr="00F525AA">
        <w:rPr>
          <w:lang w:eastAsia="en-GB"/>
        </w:rPr>
        <w:t> </w:t>
      </w:r>
      <w:r w:rsidRPr="00F525AA">
        <w:t>against</w:t>
      </w:r>
      <w:r w:rsidRPr="00F525AA">
        <w:rPr>
          <w:lang w:eastAsia="en-GB"/>
        </w:rPr>
        <w:t> </w:t>
      </w:r>
      <w:r w:rsidRPr="00F525AA">
        <w:t>service</w:t>
      </w:r>
      <w:r w:rsidRPr="00F525AA">
        <w:rPr>
          <w:lang w:eastAsia="en-GB"/>
        </w:rPr>
        <w:t> </w:t>
      </w:r>
      <w:r w:rsidRPr="00F525AA">
        <w:t>targets (Including SLAs)</w:t>
      </w:r>
    </w:p>
    <w:p w14:paraId="20BBEB9F" w14:textId="77777777" w:rsidR="00341441" w:rsidRPr="00F525AA" w:rsidRDefault="00341441" w:rsidP="006E5599">
      <w:pPr>
        <w:pStyle w:val="ListParagraph"/>
        <w:numPr>
          <w:ilvl w:val="0"/>
          <w:numId w:val="53"/>
        </w:numPr>
      </w:pPr>
      <w:r w:rsidRPr="00F525AA">
        <w:t>Relevant</w:t>
      </w:r>
      <w:r w:rsidRPr="00F525AA">
        <w:rPr>
          <w:lang w:eastAsia="en-GB"/>
        </w:rPr>
        <w:t> </w:t>
      </w:r>
      <w:r w:rsidRPr="00F525AA">
        <w:t>information</w:t>
      </w:r>
      <w:r w:rsidRPr="00F525AA">
        <w:rPr>
          <w:lang w:eastAsia="en-GB"/>
        </w:rPr>
        <w:t> </w:t>
      </w:r>
      <w:r w:rsidRPr="00F525AA">
        <w:t>about</w:t>
      </w:r>
      <w:r w:rsidRPr="00F525AA">
        <w:rPr>
          <w:lang w:eastAsia="en-GB"/>
        </w:rPr>
        <w:t> </w:t>
      </w:r>
      <w:r w:rsidRPr="00F525AA">
        <w:t>significant</w:t>
      </w:r>
      <w:r w:rsidRPr="00F525AA">
        <w:rPr>
          <w:lang w:eastAsia="en-GB"/>
        </w:rPr>
        <w:t> </w:t>
      </w:r>
      <w:r w:rsidRPr="00F525AA">
        <w:t>events</w:t>
      </w:r>
      <w:r w:rsidRPr="00F525AA">
        <w:rPr>
          <w:lang w:eastAsia="en-GB"/>
        </w:rPr>
        <w:t> </w:t>
      </w:r>
      <w:r w:rsidRPr="00F525AA">
        <w:t>including</w:t>
      </w:r>
      <w:r w:rsidRPr="00F525AA">
        <w:rPr>
          <w:lang w:eastAsia="en-GB"/>
        </w:rPr>
        <w:t> </w:t>
      </w:r>
      <w:r w:rsidRPr="00F525AA">
        <w:t>at</w:t>
      </w:r>
      <w:r w:rsidRPr="00F525AA">
        <w:rPr>
          <w:lang w:eastAsia="en-GB"/>
        </w:rPr>
        <w:t> </w:t>
      </w:r>
      <w:r w:rsidRPr="00F525AA">
        <w:t>least</w:t>
      </w:r>
      <w:r w:rsidRPr="00F525AA">
        <w:rPr>
          <w:lang w:eastAsia="en-GB"/>
        </w:rPr>
        <w:t> </w:t>
      </w:r>
      <w:r w:rsidRPr="00F525AA">
        <w:t>major</w:t>
      </w:r>
      <w:r w:rsidRPr="00F525AA">
        <w:rPr>
          <w:lang w:eastAsia="en-GB"/>
        </w:rPr>
        <w:t> </w:t>
      </w:r>
      <w:r w:rsidRPr="00F525AA">
        <w:t>incidents,</w:t>
      </w:r>
      <w:r w:rsidRPr="00F525AA">
        <w:rPr>
          <w:lang w:eastAsia="en-GB"/>
        </w:rPr>
        <w:t> </w:t>
      </w:r>
      <w:r w:rsidRPr="00F525AA">
        <w:t>deployment</w:t>
      </w:r>
      <w:r w:rsidRPr="00F525AA">
        <w:rPr>
          <w:lang w:eastAsia="en-GB"/>
        </w:rPr>
        <w:t> </w:t>
      </w:r>
      <w:r w:rsidRPr="00F525AA">
        <w:t>of</w:t>
      </w:r>
      <w:r w:rsidRPr="00F525AA">
        <w:rPr>
          <w:lang w:eastAsia="en-GB"/>
        </w:rPr>
        <w:t> </w:t>
      </w:r>
      <w:r w:rsidRPr="00F525AA">
        <w:t>new</w:t>
      </w:r>
      <w:r w:rsidRPr="00F525AA">
        <w:rPr>
          <w:lang w:eastAsia="en-GB"/>
        </w:rPr>
        <w:t> </w:t>
      </w:r>
      <w:r w:rsidRPr="00F525AA">
        <w:t>or</w:t>
      </w:r>
      <w:r w:rsidRPr="00F525AA">
        <w:rPr>
          <w:lang w:eastAsia="en-GB"/>
        </w:rPr>
        <w:t> </w:t>
      </w:r>
      <w:r w:rsidRPr="00F525AA">
        <w:t>changed</w:t>
      </w:r>
      <w:r w:rsidRPr="00F525AA">
        <w:rPr>
          <w:lang w:eastAsia="en-GB"/>
        </w:rPr>
        <w:t> </w:t>
      </w:r>
      <w:r w:rsidRPr="00F525AA">
        <w:t>services.</w:t>
      </w:r>
    </w:p>
    <w:p w14:paraId="644AE902" w14:textId="77777777" w:rsidR="00341441" w:rsidRPr="00F525AA" w:rsidRDefault="00341441" w:rsidP="006E5599">
      <w:pPr>
        <w:pStyle w:val="ListParagraph"/>
        <w:numPr>
          <w:ilvl w:val="0"/>
          <w:numId w:val="53"/>
        </w:numPr>
      </w:pPr>
      <w:r w:rsidRPr="00F525AA">
        <w:t>Access time allocation</w:t>
      </w:r>
    </w:p>
    <w:p w14:paraId="28D9DF0C" w14:textId="77777777" w:rsidR="00341441" w:rsidRPr="00F525AA" w:rsidRDefault="00341441" w:rsidP="004F6455">
      <w:pPr>
        <w:pStyle w:val="ListParagraph"/>
        <w:numPr>
          <w:ilvl w:val="0"/>
          <w:numId w:val="53"/>
        </w:numPr>
      </w:pPr>
      <w:r w:rsidRPr="00F525AA">
        <w:t>Detected</w:t>
      </w:r>
      <w:r w:rsidRPr="00F525AA">
        <w:rPr>
          <w:lang w:eastAsia="en-GB"/>
        </w:rPr>
        <w:t> </w:t>
      </w:r>
      <w:r w:rsidRPr="00F525AA">
        <w:t>non-conformities</w:t>
      </w:r>
      <w:r w:rsidRPr="00F525AA">
        <w:rPr>
          <w:lang w:eastAsia="en-GB"/>
        </w:rPr>
        <w:t> </w:t>
      </w:r>
      <w:r w:rsidRPr="00F525AA">
        <w:t>against</w:t>
      </w:r>
      <w:r w:rsidRPr="00F525AA">
        <w:rPr>
          <w:lang w:eastAsia="en-GB"/>
        </w:rPr>
        <w:t> </w:t>
      </w:r>
      <w:r w:rsidRPr="00F525AA">
        <w:t>the</w:t>
      </w:r>
      <w:r w:rsidRPr="00F525AA">
        <w:rPr>
          <w:lang w:eastAsia="en-GB"/>
        </w:rPr>
        <w:t> </w:t>
      </w:r>
      <w:r w:rsidRPr="00F525AA">
        <w:t>requirements</w:t>
      </w:r>
      <w:r w:rsidRPr="00F525AA">
        <w:rPr>
          <w:lang w:eastAsia="en-GB"/>
        </w:rPr>
        <w:t xml:space="preserve"> of this Agreement  </w:t>
      </w:r>
    </w:p>
    <w:p w14:paraId="494EA9B9" w14:textId="77777777" w:rsidR="00341441" w:rsidRPr="00F525AA" w:rsidRDefault="00341441" w:rsidP="004F6455">
      <w:pPr>
        <w:pStyle w:val="ListParagraph"/>
        <w:numPr>
          <w:ilvl w:val="0"/>
          <w:numId w:val="53"/>
        </w:numPr>
      </w:pPr>
      <w:r w:rsidRPr="00F525AA">
        <w:t>Customer</w:t>
      </w:r>
      <w:r w:rsidRPr="00F525AA">
        <w:rPr>
          <w:lang w:eastAsia="en-GB"/>
        </w:rPr>
        <w:t> </w:t>
      </w:r>
      <w:r w:rsidRPr="00F525AA">
        <w:t>satisfaction</w:t>
      </w:r>
      <w:r w:rsidRPr="00F525AA">
        <w:rPr>
          <w:lang w:eastAsia="en-GB"/>
        </w:rPr>
        <w:t> </w:t>
      </w:r>
      <w:r w:rsidRPr="00F525AA">
        <w:t>measurements,</w:t>
      </w:r>
      <w:r w:rsidRPr="00F525AA">
        <w:rPr>
          <w:lang w:eastAsia="en-GB"/>
        </w:rPr>
        <w:t> </w:t>
      </w:r>
      <w:r w:rsidRPr="00F525AA">
        <w:t>service</w:t>
      </w:r>
      <w:r w:rsidRPr="00F525AA">
        <w:rPr>
          <w:lang w:eastAsia="en-GB"/>
        </w:rPr>
        <w:t> </w:t>
      </w:r>
      <w:r w:rsidRPr="00F525AA">
        <w:t>complaints</w:t>
      </w:r>
      <w:r w:rsidRPr="00F525AA">
        <w:rPr>
          <w:lang w:eastAsia="en-GB"/>
        </w:rPr>
        <w:t> </w:t>
      </w:r>
      <w:r w:rsidRPr="00F525AA">
        <w:t>and</w:t>
      </w:r>
      <w:r w:rsidRPr="00F525AA">
        <w:rPr>
          <w:lang w:eastAsia="en-GB"/>
        </w:rPr>
        <w:t> </w:t>
      </w:r>
      <w:r w:rsidRPr="00F525AA">
        <w:t>results</w:t>
      </w:r>
      <w:r w:rsidRPr="00F525AA">
        <w:rPr>
          <w:lang w:eastAsia="en-GB"/>
        </w:rPr>
        <w:t> </w:t>
      </w:r>
      <w:r w:rsidRPr="00F525AA">
        <w:t>of</w:t>
      </w:r>
      <w:r w:rsidRPr="00F525AA">
        <w:rPr>
          <w:lang w:eastAsia="en-GB"/>
        </w:rPr>
        <w:t> </w:t>
      </w:r>
      <w:r w:rsidRPr="00F525AA">
        <w:t>the</w:t>
      </w:r>
      <w:r w:rsidRPr="00F525AA">
        <w:rPr>
          <w:lang w:eastAsia="en-GB"/>
        </w:rPr>
        <w:t> </w:t>
      </w:r>
      <w:r w:rsidRPr="00F525AA">
        <w:t>analysis</w:t>
      </w:r>
      <w:r w:rsidRPr="00F525AA">
        <w:rPr>
          <w:lang w:eastAsia="en-GB"/>
        </w:rPr>
        <w:t> </w:t>
      </w:r>
      <w:r w:rsidRPr="00F525AA">
        <w:t>of</w:t>
      </w:r>
      <w:r w:rsidRPr="00F525AA">
        <w:rPr>
          <w:lang w:eastAsia="en-GB"/>
        </w:rPr>
        <w:t> </w:t>
      </w:r>
      <w:r w:rsidRPr="00F525AA">
        <w:t>satisfaction</w:t>
      </w:r>
      <w:r w:rsidRPr="00F525AA">
        <w:rPr>
          <w:lang w:eastAsia="en-GB"/>
        </w:rPr>
        <w:t> measurements </w:t>
      </w:r>
      <w:r w:rsidRPr="00F525AA">
        <w:t>and</w:t>
      </w:r>
      <w:r w:rsidRPr="00F525AA">
        <w:rPr>
          <w:lang w:eastAsia="en-GB"/>
        </w:rPr>
        <w:t> </w:t>
      </w:r>
      <w:r w:rsidRPr="00F525AA">
        <w:t>complaints.</w:t>
      </w:r>
      <w:r w:rsidRPr="00F525AA">
        <w:rPr>
          <w:lang w:eastAsia="en-GB"/>
        </w:rPr>
        <w:t> </w:t>
      </w:r>
    </w:p>
    <w:p w14:paraId="69D1FA4B" w14:textId="77777777" w:rsidR="00341441" w:rsidRPr="00F525AA" w:rsidRDefault="00341441" w:rsidP="004F6455">
      <w:pPr>
        <w:pStyle w:val="ListParagraph"/>
        <w:numPr>
          <w:ilvl w:val="0"/>
          <w:numId w:val="53"/>
        </w:numPr>
      </w:pPr>
      <w:r w:rsidRPr="00F525AA">
        <w:t>Workload</w:t>
      </w:r>
      <w:r w:rsidRPr="00F525AA">
        <w:rPr>
          <w:lang w:eastAsia="en-GB"/>
        </w:rPr>
        <w:t> </w:t>
      </w:r>
      <w:r w:rsidRPr="00F525AA">
        <w:t>characteristics</w:t>
      </w:r>
      <w:r w:rsidRPr="00F525AA">
        <w:rPr>
          <w:lang w:eastAsia="en-GB"/>
        </w:rPr>
        <w:t> </w:t>
      </w:r>
      <w:r w:rsidRPr="00F525AA">
        <w:t>including</w:t>
      </w:r>
      <w:r w:rsidRPr="00F525AA">
        <w:rPr>
          <w:lang w:eastAsia="en-GB"/>
        </w:rPr>
        <w:t> </w:t>
      </w:r>
      <w:r w:rsidRPr="00F525AA">
        <w:t>volumes</w:t>
      </w:r>
      <w:r w:rsidRPr="00F525AA">
        <w:rPr>
          <w:lang w:eastAsia="en-GB"/>
        </w:rPr>
        <w:t> </w:t>
      </w:r>
      <w:r w:rsidRPr="00F525AA">
        <w:t>and periodic</w:t>
      </w:r>
      <w:r w:rsidRPr="00F525AA">
        <w:rPr>
          <w:lang w:eastAsia="en-GB"/>
        </w:rPr>
        <w:t> </w:t>
      </w:r>
      <w:r w:rsidRPr="00F525AA">
        <w:t>changes</w:t>
      </w:r>
      <w:r w:rsidRPr="00F525AA">
        <w:rPr>
          <w:lang w:eastAsia="en-GB"/>
        </w:rPr>
        <w:t> </w:t>
      </w:r>
      <w:r w:rsidRPr="00F525AA">
        <w:t>in</w:t>
      </w:r>
      <w:r w:rsidRPr="00F525AA">
        <w:rPr>
          <w:lang w:eastAsia="en-GB"/>
        </w:rPr>
        <w:t> </w:t>
      </w:r>
      <w:r w:rsidRPr="00F525AA">
        <w:t>workload.</w:t>
      </w:r>
      <w:r w:rsidRPr="00F525AA">
        <w:rPr>
          <w:lang w:eastAsia="en-GB"/>
        </w:rPr>
        <w:t> </w:t>
      </w:r>
    </w:p>
    <w:p w14:paraId="377BF227" w14:textId="77777777" w:rsidR="00341441" w:rsidRPr="00F525AA" w:rsidRDefault="00341441" w:rsidP="004F6455">
      <w:pPr>
        <w:pStyle w:val="ListParagraph"/>
        <w:numPr>
          <w:ilvl w:val="0"/>
          <w:numId w:val="53"/>
        </w:numPr>
      </w:pPr>
      <w:r w:rsidRPr="00F525AA">
        <w:t>Trend</w:t>
      </w:r>
      <w:r w:rsidRPr="00F525AA">
        <w:rPr>
          <w:lang w:eastAsia="en-GB"/>
        </w:rPr>
        <w:t> </w:t>
      </w:r>
      <w:r w:rsidRPr="00F525AA">
        <w:t>Information</w:t>
      </w:r>
      <w:r w:rsidRPr="00F525AA">
        <w:rPr>
          <w:lang w:eastAsia="en-GB"/>
        </w:rPr>
        <w:t xml:space="preserve"> on the performance and utilisation indicators described below. </w:t>
      </w:r>
    </w:p>
    <w:p w14:paraId="29059304" w14:textId="5380F16F" w:rsidR="00341441" w:rsidRPr="00F525AA" w:rsidRDefault="00341441" w:rsidP="004F6455">
      <w:pPr>
        <w:pStyle w:val="ListParagraph"/>
        <w:numPr>
          <w:ilvl w:val="0"/>
          <w:numId w:val="53"/>
        </w:numPr>
      </w:pPr>
      <w:r w:rsidRPr="00F525AA">
        <w:t xml:space="preserve">Information on commercial use of the </w:t>
      </w:r>
      <w:r w:rsidR="00FE3A24" w:rsidRPr="00F525AA">
        <w:t>AI-opti</w:t>
      </w:r>
      <w:r w:rsidR="00344844" w:rsidRPr="00F525AA">
        <w:t xml:space="preserve">mised </w:t>
      </w:r>
      <w:r w:rsidRPr="00F525AA">
        <w:t>supercomputer</w:t>
      </w:r>
    </w:p>
    <w:p w14:paraId="55E5D9EB" w14:textId="66896461" w:rsidR="00341441" w:rsidRPr="00F525AA" w:rsidRDefault="00341441" w:rsidP="004F6455">
      <w:pPr>
        <w:pStyle w:val="ListParagraph"/>
        <w:numPr>
          <w:ilvl w:val="0"/>
          <w:numId w:val="53"/>
        </w:numPr>
      </w:pPr>
      <w:r w:rsidRPr="00F525AA">
        <w:t xml:space="preserve">Performance and utilisation of the </w:t>
      </w:r>
      <w:r w:rsidR="00344844" w:rsidRPr="00F525AA">
        <w:t>AI-optimised s</w:t>
      </w:r>
      <w:r w:rsidRPr="00F525AA">
        <w:t>upercomputer, including at least:</w:t>
      </w:r>
      <w:r w:rsidRPr="00F525AA">
        <w:rPr>
          <w:lang w:eastAsia="en-GB"/>
        </w:rPr>
        <w:t xml:space="preserve"> </w:t>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410"/>
        <w:gridCol w:w="1559"/>
      </w:tblGrid>
      <w:tr w:rsidR="00726B74" w:rsidRPr="00F525AA" w14:paraId="639B918D" w14:textId="77777777">
        <w:tc>
          <w:tcPr>
            <w:tcW w:w="3652" w:type="dxa"/>
            <w:shd w:val="clear" w:color="auto" w:fill="auto"/>
          </w:tcPr>
          <w:p w14:paraId="0A0AD156" w14:textId="7B22D82D" w:rsidR="00726B74" w:rsidRPr="00F525AA" w:rsidRDefault="00726B74">
            <w:pPr>
              <w:rPr>
                <w:rFonts w:asciiTheme="minorHAnsi" w:hAnsiTheme="minorHAnsi" w:cstheme="minorHAnsi"/>
                <w:b/>
                <w:sz w:val="22"/>
                <w:lang w:val="en-US"/>
              </w:rPr>
            </w:pPr>
            <w:r w:rsidRPr="00F525AA">
              <w:rPr>
                <w:rFonts w:asciiTheme="minorHAnsi" w:hAnsiTheme="minorHAnsi" w:cstheme="minorHAnsi"/>
                <w:b/>
                <w:sz w:val="22"/>
              </w:rPr>
              <w:t>Indicator</w:t>
            </w:r>
          </w:p>
        </w:tc>
        <w:tc>
          <w:tcPr>
            <w:tcW w:w="2410" w:type="dxa"/>
            <w:shd w:val="clear" w:color="auto" w:fill="auto"/>
          </w:tcPr>
          <w:p w14:paraId="5C0D752E" w14:textId="77777777" w:rsidR="00726B74" w:rsidRPr="00F525AA" w:rsidRDefault="00726B74">
            <w:pPr>
              <w:rPr>
                <w:rFonts w:asciiTheme="minorHAnsi" w:hAnsiTheme="minorHAnsi" w:cstheme="minorHAnsi"/>
                <w:b/>
                <w:sz w:val="22"/>
                <w:lang w:val="en-US"/>
              </w:rPr>
            </w:pPr>
            <w:r w:rsidRPr="00F525AA">
              <w:rPr>
                <w:rFonts w:asciiTheme="minorHAnsi" w:hAnsiTheme="minorHAnsi" w:cstheme="minorHAnsi"/>
                <w:b/>
                <w:sz w:val="22"/>
              </w:rPr>
              <w:t>Description</w:t>
            </w:r>
          </w:p>
        </w:tc>
        <w:tc>
          <w:tcPr>
            <w:tcW w:w="1559" w:type="dxa"/>
            <w:shd w:val="clear" w:color="auto" w:fill="auto"/>
          </w:tcPr>
          <w:p w14:paraId="0B55549C" w14:textId="77777777" w:rsidR="00726B74" w:rsidRPr="00F525AA" w:rsidRDefault="00726B74">
            <w:pPr>
              <w:rPr>
                <w:rFonts w:asciiTheme="minorHAnsi" w:hAnsiTheme="minorHAnsi" w:cstheme="minorHAnsi"/>
                <w:b/>
                <w:sz w:val="22"/>
                <w:lang w:val="en-US"/>
              </w:rPr>
            </w:pPr>
            <w:r w:rsidRPr="00F525AA">
              <w:rPr>
                <w:rFonts w:asciiTheme="minorHAnsi" w:hAnsiTheme="minorHAnsi" w:cstheme="minorHAnsi"/>
                <w:b/>
                <w:sz w:val="22"/>
              </w:rPr>
              <w:t>Period</w:t>
            </w:r>
          </w:p>
        </w:tc>
      </w:tr>
      <w:tr w:rsidR="00726B74" w:rsidRPr="00F525AA" w14:paraId="6D08C73F" w14:textId="77777777">
        <w:tc>
          <w:tcPr>
            <w:tcW w:w="3652" w:type="dxa"/>
            <w:shd w:val="clear" w:color="auto" w:fill="auto"/>
          </w:tcPr>
          <w:p w14:paraId="622BC6DB" w14:textId="62D0D670"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Number of resources consumed per JU application</w:t>
            </w:r>
            <w:r w:rsidR="00F6602E" w:rsidRPr="00F525AA">
              <w:rPr>
                <w:rStyle w:val="FootnoteReference"/>
                <w:rFonts w:cstheme="minorHAnsi"/>
                <w:sz w:val="22"/>
              </w:rPr>
              <w:footnoteReference w:id="12"/>
            </w:r>
          </w:p>
        </w:tc>
        <w:tc>
          <w:tcPr>
            <w:tcW w:w="2410" w:type="dxa"/>
            <w:shd w:val="clear" w:color="auto" w:fill="auto"/>
          </w:tcPr>
          <w:p w14:paraId="4478AA55" w14:textId="00BF7B6E"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Node Hrs per application</w:t>
            </w:r>
          </w:p>
        </w:tc>
        <w:tc>
          <w:tcPr>
            <w:tcW w:w="1559" w:type="dxa"/>
            <w:shd w:val="clear" w:color="auto" w:fill="auto"/>
          </w:tcPr>
          <w:p w14:paraId="642B527F"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Monthly</w:t>
            </w:r>
          </w:p>
        </w:tc>
      </w:tr>
      <w:tr w:rsidR="00C406C3" w:rsidRPr="00F525AA" w14:paraId="7BEA74E5" w14:textId="77777777">
        <w:tc>
          <w:tcPr>
            <w:tcW w:w="3652" w:type="dxa"/>
            <w:shd w:val="clear" w:color="auto" w:fill="auto"/>
          </w:tcPr>
          <w:p w14:paraId="0751E9E7" w14:textId="4CEEDE49" w:rsidR="00C406C3" w:rsidRPr="00F525AA" w:rsidRDefault="007C5121">
            <w:pPr>
              <w:rPr>
                <w:rFonts w:asciiTheme="minorHAnsi" w:hAnsiTheme="minorHAnsi" w:cstheme="minorHAnsi"/>
                <w:sz w:val="22"/>
              </w:rPr>
            </w:pPr>
            <w:r w:rsidRPr="00F525AA">
              <w:rPr>
                <w:rFonts w:asciiTheme="minorHAnsi" w:hAnsiTheme="minorHAnsi" w:cstheme="minorHAnsi"/>
                <w:sz w:val="22"/>
              </w:rPr>
              <w:t>Storage consumed per JU application</w:t>
            </w:r>
          </w:p>
        </w:tc>
        <w:tc>
          <w:tcPr>
            <w:tcW w:w="2410" w:type="dxa"/>
            <w:shd w:val="clear" w:color="auto" w:fill="auto"/>
          </w:tcPr>
          <w:p w14:paraId="6C86FD6F" w14:textId="02D280A0" w:rsidR="00C406C3" w:rsidRPr="00F525AA" w:rsidRDefault="005B57ED">
            <w:pPr>
              <w:rPr>
                <w:rFonts w:asciiTheme="minorHAnsi" w:hAnsiTheme="minorHAnsi" w:cstheme="minorHAnsi"/>
                <w:sz w:val="22"/>
              </w:rPr>
            </w:pPr>
            <w:r w:rsidRPr="00F525AA">
              <w:rPr>
                <w:rFonts w:asciiTheme="minorHAnsi" w:hAnsiTheme="minorHAnsi" w:cstheme="minorHAnsi"/>
                <w:sz w:val="22"/>
              </w:rPr>
              <w:t xml:space="preserve">Storage </w:t>
            </w:r>
            <w:r w:rsidR="001D3DBE" w:rsidRPr="00A72405">
              <w:rPr>
                <w:rFonts w:asciiTheme="minorHAnsi" w:hAnsiTheme="minorHAnsi" w:cstheme="minorHAnsi"/>
                <w:sz w:val="22"/>
              </w:rPr>
              <w:t>usage</w:t>
            </w:r>
            <w:r w:rsidRPr="00F525AA">
              <w:rPr>
                <w:rFonts w:asciiTheme="minorHAnsi" w:hAnsiTheme="minorHAnsi" w:cstheme="minorHAnsi"/>
                <w:sz w:val="22"/>
              </w:rPr>
              <w:t xml:space="preserve"> per application</w:t>
            </w:r>
          </w:p>
        </w:tc>
        <w:tc>
          <w:tcPr>
            <w:tcW w:w="1559" w:type="dxa"/>
            <w:shd w:val="clear" w:color="auto" w:fill="auto"/>
          </w:tcPr>
          <w:p w14:paraId="11B58636" w14:textId="1A17A530" w:rsidR="00C406C3" w:rsidRPr="00F525AA" w:rsidRDefault="007C5121">
            <w:pPr>
              <w:rPr>
                <w:rFonts w:asciiTheme="minorHAnsi" w:hAnsiTheme="minorHAnsi" w:cstheme="minorHAnsi"/>
                <w:sz w:val="22"/>
              </w:rPr>
            </w:pPr>
            <w:r w:rsidRPr="00F525AA">
              <w:rPr>
                <w:rFonts w:asciiTheme="minorHAnsi" w:hAnsiTheme="minorHAnsi" w:cstheme="minorHAnsi"/>
                <w:sz w:val="22"/>
              </w:rPr>
              <w:t>Monthly</w:t>
            </w:r>
          </w:p>
        </w:tc>
      </w:tr>
      <w:tr w:rsidR="00726B74" w:rsidRPr="00F525AA" w14:paraId="571959E5" w14:textId="77777777">
        <w:tc>
          <w:tcPr>
            <w:tcW w:w="3652" w:type="dxa"/>
            <w:shd w:val="clear" w:color="auto" w:fill="auto"/>
          </w:tcPr>
          <w:p w14:paraId="04D0B86C"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 xml:space="preserve">Average application scalability </w:t>
            </w:r>
          </w:p>
        </w:tc>
        <w:tc>
          <w:tcPr>
            <w:tcW w:w="2410" w:type="dxa"/>
            <w:shd w:val="clear" w:color="auto" w:fill="auto"/>
          </w:tcPr>
          <w:p w14:paraId="563FB683" w14:textId="1E949046"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Nodes/GPUs per run</w:t>
            </w:r>
            <w:r w:rsidRPr="00F525AA">
              <w:rPr>
                <w:rFonts w:asciiTheme="minorHAnsi" w:hAnsiTheme="minorHAnsi" w:cstheme="minorHAnsi"/>
                <w:sz w:val="22"/>
                <w:lang w:val="en-US"/>
              </w:rPr>
              <w:t xml:space="preserve"> </w:t>
            </w:r>
          </w:p>
        </w:tc>
        <w:tc>
          <w:tcPr>
            <w:tcW w:w="1559" w:type="dxa"/>
            <w:shd w:val="clear" w:color="auto" w:fill="auto"/>
          </w:tcPr>
          <w:p w14:paraId="6549B108"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Monthly</w:t>
            </w:r>
          </w:p>
        </w:tc>
      </w:tr>
      <w:tr w:rsidR="00726B74" w:rsidRPr="00F525AA" w14:paraId="7BC43272" w14:textId="77777777">
        <w:tc>
          <w:tcPr>
            <w:tcW w:w="3652" w:type="dxa"/>
            <w:shd w:val="clear" w:color="auto" w:fill="auto"/>
          </w:tcPr>
          <w:p w14:paraId="029A85CE"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Average waiting time</w:t>
            </w:r>
          </w:p>
        </w:tc>
        <w:tc>
          <w:tcPr>
            <w:tcW w:w="2410" w:type="dxa"/>
            <w:shd w:val="clear" w:color="auto" w:fill="auto"/>
          </w:tcPr>
          <w:p w14:paraId="7D0BDA9E"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Hrs per JU application</w:t>
            </w:r>
          </w:p>
        </w:tc>
        <w:tc>
          <w:tcPr>
            <w:tcW w:w="1559" w:type="dxa"/>
            <w:shd w:val="clear" w:color="auto" w:fill="auto"/>
          </w:tcPr>
          <w:p w14:paraId="4ACED4BD"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Monthly</w:t>
            </w:r>
          </w:p>
        </w:tc>
      </w:tr>
      <w:tr w:rsidR="00726B74" w:rsidRPr="00F525AA" w14:paraId="175946CB" w14:textId="77777777">
        <w:tc>
          <w:tcPr>
            <w:tcW w:w="3652" w:type="dxa"/>
            <w:shd w:val="clear" w:color="auto" w:fill="auto"/>
          </w:tcPr>
          <w:p w14:paraId="30D02CD0"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Average completion time</w:t>
            </w:r>
          </w:p>
        </w:tc>
        <w:tc>
          <w:tcPr>
            <w:tcW w:w="2410" w:type="dxa"/>
            <w:shd w:val="clear" w:color="auto" w:fill="auto"/>
          </w:tcPr>
          <w:p w14:paraId="3D53E288"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Hrs per JU application</w:t>
            </w:r>
          </w:p>
        </w:tc>
        <w:tc>
          <w:tcPr>
            <w:tcW w:w="1559" w:type="dxa"/>
            <w:shd w:val="clear" w:color="auto" w:fill="auto"/>
          </w:tcPr>
          <w:p w14:paraId="5626535F"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Monthly</w:t>
            </w:r>
          </w:p>
        </w:tc>
      </w:tr>
      <w:tr w:rsidR="00677288" w:rsidRPr="00F525AA" w14:paraId="3BC5193E" w14:textId="77777777">
        <w:tc>
          <w:tcPr>
            <w:tcW w:w="3652" w:type="dxa"/>
            <w:shd w:val="clear" w:color="auto" w:fill="auto"/>
          </w:tcPr>
          <w:p w14:paraId="5F8D91F5" w14:textId="3FEC78A7" w:rsidR="00677288" w:rsidRPr="00F525AA" w:rsidRDefault="00677288">
            <w:pPr>
              <w:rPr>
                <w:rFonts w:asciiTheme="minorHAnsi" w:hAnsiTheme="minorHAnsi" w:cstheme="minorHAnsi"/>
                <w:sz w:val="22"/>
              </w:rPr>
            </w:pPr>
            <w:r w:rsidRPr="00F525AA">
              <w:rPr>
                <w:rFonts w:asciiTheme="minorHAnsi" w:hAnsiTheme="minorHAnsi" w:cstheme="minorHAnsi"/>
                <w:sz w:val="22"/>
              </w:rPr>
              <w:t xml:space="preserve">Number of failed </w:t>
            </w:r>
            <w:r w:rsidR="00B13C9D" w:rsidRPr="00F525AA">
              <w:rPr>
                <w:rFonts w:asciiTheme="minorHAnsi" w:hAnsiTheme="minorHAnsi" w:cstheme="minorHAnsi"/>
                <w:sz w:val="22"/>
              </w:rPr>
              <w:t>runs</w:t>
            </w:r>
          </w:p>
        </w:tc>
        <w:tc>
          <w:tcPr>
            <w:tcW w:w="2410" w:type="dxa"/>
            <w:shd w:val="clear" w:color="auto" w:fill="auto"/>
          </w:tcPr>
          <w:p w14:paraId="55254BB4" w14:textId="32FCCAD8" w:rsidR="00677288" w:rsidRPr="00F525AA" w:rsidRDefault="00B13C9D">
            <w:pPr>
              <w:rPr>
                <w:rFonts w:asciiTheme="minorHAnsi" w:hAnsiTheme="minorHAnsi" w:cstheme="minorHAnsi"/>
                <w:sz w:val="22"/>
              </w:rPr>
            </w:pPr>
            <w:r w:rsidRPr="00F525AA">
              <w:rPr>
                <w:rFonts w:asciiTheme="minorHAnsi" w:hAnsiTheme="minorHAnsi" w:cstheme="minorHAnsi"/>
                <w:sz w:val="22"/>
              </w:rPr>
              <w:t>Per JU application</w:t>
            </w:r>
          </w:p>
        </w:tc>
        <w:tc>
          <w:tcPr>
            <w:tcW w:w="1559" w:type="dxa"/>
            <w:shd w:val="clear" w:color="auto" w:fill="auto"/>
          </w:tcPr>
          <w:p w14:paraId="12D62138" w14:textId="01198670" w:rsidR="00677288" w:rsidRPr="00F525AA" w:rsidRDefault="00B13C9D">
            <w:pPr>
              <w:rPr>
                <w:rFonts w:asciiTheme="minorHAnsi" w:hAnsiTheme="minorHAnsi" w:cstheme="minorHAnsi"/>
                <w:sz w:val="22"/>
              </w:rPr>
            </w:pPr>
            <w:r w:rsidRPr="00F525AA">
              <w:rPr>
                <w:rFonts w:asciiTheme="minorHAnsi" w:hAnsiTheme="minorHAnsi" w:cstheme="minorHAnsi"/>
                <w:sz w:val="22"/>
              </w:rPr>
              <w:t>Monthly</w:t>
            </w:r>
          </w:p>
        </w:tc>
      </w:tr>
      <w:tr w:rsidR="00726B74" w:rsidRPr="00F525AA" w14:paraId="23489BAB" w14:textId="77777777">
        <w:tc>
          <w:tcPr>
            <w:tcW w:w="3652" w:type="dxa"/>
            <w:shd w:val="clear" w:color="auto" w:fill="auto"/>
          </w:tcPr>
          <w:p w14:paraId="56FDA712" w14:textId="77777777" w:rsidR="00726B74" w:rsidRPr="00F525AA" w:rsidRDefault="00726B74">
            <w:pPr>
              <w:rPr>
                <w:rFonts w:asciiTheme="minorHAnsi" w:hAnsiTheme="minorHAnsi" w:cstheme="minorBidi"/>
                <w:sz w:val="22"/>
                <w:lang w:val="en-US"/>
              </w:rPr>
            </w:pPr>
            <w:r w:rsidRPr="00F525AA">
              <w:rPr>
                <w:rFonts w:asciiTheme="minorHAnsi" w:hAnsiTheme="minorHAnsi" w:cstheme="minorBidi"/>
                <w:sz w:val="22"/>
              </w:rPr>
              <w:t>Total resources offered (available capacity)</w:t>
            </w:r>
          </w:p>
        </w:tc>
        <w:tc>
          <w:tcPr>
            <w:tcW w:w="2410" w:type="dxa"/>
            <w:shd w:val="clear" w:color="auto" w:fill="auto"/>
          </w:tcPr>
          <w:p w14:paraId="5BFF48C3" w14:textId="0AB661C5"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Total node Hrs per month</w:t>
            </w:r>
          </w:p>
        </w:tc>
        <w:tc>
          <w:tcPr>
            <w:tcW w:w="1559" w:type="dxa"/>
            <w:shd w:val="clear" w:color="auto" w:fill="auto"/>
          </w:tcPr>
          <w:p w14:paraId="6B9737E7"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Yearly</w:t>
            </w:r>
          </w:p>
        </w:tc>
      </w:tr>
      <w:tr w:rsidR="00726B74" w:rsidRPr="00F525AA" w14:paraId="243DB4C2" w14:textId="77777777">
        <w:tc>
          <w:tcPr>
            <w:tcW w:w="3652" w:type="dxa"/>
            <w:shd w:val="clear" w:color="auto" w:fill="auto"/>
          </w:tcPr>
          <w:p w14:paraId="3388C79D" w14:textId="47C4EF5D"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 xml:space="preserve">Total resources allocated </w:t>
            </w:r>
            <w:r w:rsidR="002C76C1" w:rsidRPr="00F525AA">
              <w:rPr>
                <w:rFonts w:asciiTheme="minorHAnsi" w:hAnsiTheme="minorHAnsi" w:cstheme="minorHAnsi"/>
                <w:sz w:val="22"/>
              </w:rPr>
              <w:t>to</w:t>
            </w:r>
            <w:r w:rsidRPr="00F525AA">
              <w:rPr>
                <w:rFonts w:asciiTheme="minorHAnsi" w:hAnsiTheme="minorHAnsi" w:cstheme="minorHAnsi"/>
                <w:sz w:val="22"/>
              </w:rPr>
              <w:t xml:space="preserve"> EuroHPC calls</w:t>
            </w:r>
          </w:p>
        </w:tc>
        <w:tc>
          <w:tcPr>
            <w:tcW w:w="2410" w:type="dxa"/>
            <w:shd w:val="clear" w:color="auto" w:fill="auto"/>
          </w:tcPr>
          <w:p w14:paraId="215E995E"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Total node Hrs per month</w:t>
            </w:r>
          </w:p>
        </w:tc>
        <w:tc>
          <w:tcPr>
            <w:tcW w:w="1559" w:type="dxa"/>
            <w:shd w:val="clear" w:color="auto" w:fill="auto"/>
          </w:tcPr>
          <w:p w14:paraId="452E81FE"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Yearly</w:t>
            </w:r>
          </w:p>
        </w:tc>
      </w:tr>
      <w:tr w:rsidR="00726B74" w:rsidRPr="00F525AA" w14:paraId="64126B0B" w14:textId="77777777">
        <w:tc>
          <w:tcPr>
            <w:tcW w:w="3652" w:type="dxa"/>
            <w:shd w:val="clear" w:color="auto" w:fill="auto"/>
          </w:tcPr>
          <w:p w14:paraId="6E4C34E4"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lastRenderedPageBreak/>
              <w:t>Total number of EuroHPC projects accessing the system</w:t>
            </w:r>
          </w:p>
        </w:tc>
        <w:tc>
          <w:tcPr>
            <w:tcW w:w="2410" w:type="dxa"/>
            <w:shd w:val="clear" w:color="auto" w:fill="auto"/>
          </w:tcPr>
          <w:p w14:paraId="7C95F46D"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Number of projects per month</w:t>
            </w:r>
          </w:p>
        </w:tc>
        <w:tc>
          <w:tcPr>
            <w:tcW w:w="1559" w:type="dxa"/>
            <w:shd w:val="clear" w:color="auto" w:fill="auto"/>
          </w:tcPr>
          <w:p w14:paraId="1FCF057E" w14:textId="77777777" w:rsidR="00726B74" w:rsidRPr="00F525AA" w:rsidRDefault="00726B74">
            <w:pPr>
              <w:rPr>
                <w:rFonts w:asciiTheme="minorHAnsi" w:hAnsiTheme="minorHAnsi" w:cstheme="minorHAnsi"/>
                <w:sz w:val="22"/>
                <w:lang w:val="en-US"/>
              </w:rPr>
            </w:pPr>
            <w:r w:rsidRPr="00F525AA">
              <w:rPr>
                <w:rFonts w:asciiTheme="minorHAnsi" w:hAnsiTheme="minorHAnsi" w:cstheme="minorHAnsi"/>
                <w:sz w:val="22"/>
              </w:rPr>
              <w:t>Yearly</w:t>
            </w:r>
          </w:p>
        </w:tc>
      </w:tr>
    </w:tbl>
    <w:p w14:paraId="6DE5E190" w14:textId="77777777" w:rsidR="00341441" w:rsidRPr="00F525AA" w:rsidRDefault="00341441" w:rsidP="00341441">
      <w:pPr>
        <w:spacing w:after="0" w:line="240" w:lineRule="auto"/>
        <w:rPr>
          <w:rFonts w:asciiTheme="minorHAnsi" w:eastAsia="Times New Roman" w:hAnsiTheme="minorHAnsi" w:cstheme="minorHAnsi"/>
          <w:sz w:val="16"/>
          <w:lang w:val="en-US"/>
        </w:rPr>
      </w:pPr>
    </w:p>
    <w:p w14:paraId="1A86E719" w14:textId="77777777" w:rsidR="00726B74" w:rsidRPr="00F525AA" w:rsidRDefault="00726B74" w:rsidP="00341441">
      <w:pPr>
        <w:spacing w:after="0" w:line="240" w:lineRule="auto"/>
        <w:rPr>
          <w:rFonts w:asciiTheme="minorHAnsi" w:eastAsia="Times New Roman" w:hAnsiTheme="minorHAnsi" w:cstheme="minorHAnsi"/>
          <w:sz w:val="16"/>
          <w:lang w:val="en-US"/>
        </w:rPr>
      </w:pPr>
    </w:p>
    <w:p w14:paraId="2FA3845D" w14:textId="77777777" w:rsidR="00341441" w:rsidRPr="00F525AA" w:rsidRDefault="00341441" w:rsidP="00341441">
      <w:pPr>
        <w:spacing w:after="0" w:line="240" w:lineRule="auto"/>
        <w:rPr>
          <w:rFonts w:asciiTheme="minorHAnsi" w:hAnsiTheme="minorHAnsi" w:cstheme="minorHAnsi"/>
          <w:sz w:val="16"/>
          <w:lang w:val="en-US"/>
        </w:rPr>
      </w:pPr>
      <w:r w:rsidRPr="00F525AA">
        <w:rPr>
          <w:rFonts w:asciiTheme="minorHAnsi" w:eastAsia="Times New Roman" w:hAnsiTheme="minorHAnsi" w:cstheme="minorHAnsi"/>
          <w:sz w:val="16"/>
          <w:lang w:val="en-US"/>
        </w:rPr>
        <w:tab/>
      </w:r>
      <w:r w:rsidRPr="00F525AA">
        <w:rPr>
          <w:rFonts w:asciiTheme="minorHAnsi" w:eastAsia="Times New Roman" w:hAnsiTheme="minorHAnsi" w:cstheme="minorHAnsi"/>
          <w:sz w:val="16"/>
          <w:lang w:val="en-US"/>
        </w:rPr>
        <w:tab/>
      </w:r>
      <w:r w:rsidRPr="00F525AA">
        <w:rPr>
          <w:rFonts w:asciiTheme="minorHAnsi" w:eastAsia="Times New Roman" w:hAnsiTheme="minorHAnsi" w:cstheme="minorHAnsi"/>
          <w:sz w:val="16"/>
          <w:lang w:val="en-US"/>
        </w:rPr>
        <w:tab/>
        <w:t>Table 2. Performance and utilisation Reporting values of the Supercomputer</w:t>
      </w:r>
    </w:p>
    <w:p w14:paraId="2F19A3A0" w14:textId="77777777" w:rsidR="00341441" w:rsidRPr="00F525AA" w:rsidRDefault="00341441" w:rsidP="00341441">
      <w:pPr>
        <w:spacing w:after="0" w:line="240" w:lineRule="auto"/>
        <w:rPr>
          <w:rFonts w:asciiTheme="minorHAnsi" w:hAnsiTheme="minorHAnsi" w:cstheme="minorHAnsi"/>
          <w:sz w:val="16"/>
          <w:lang w:val="en-US"/>
        </w:rPr>
      </w:pPr>
    </w:p>
    <w:p w14:paraId="05A701AD" w14:textId="0F099AF2" w:rsidR="006754C4" w:rsidRPr="00A72405" w:rsidRDefault="00155657" w:rsidP="00341441">
      <w:pPr>
        <w:rPr>
          <w:rFonts w:asciiTheme="minorHAnsi" w:hAnsiTheme="minorHAnsi" w:cstheme="minorHAnsi"/>
          <w:i/>
          <w:iCs/>
        </w:rPr>
      </w:pPr>
      <w:r w:rsidRPr="00A72405">
        <w:rPr>
          <w:rFonts w:asciiTheme="minorHAnsi" w:hAnsiTheme="minorHAnsi" w:cstheme="minorHAnsi"/>
          <w:i/>
          <w:iCs/>
        </w:rPr>
        <w:t xml:space="preserve">Table to be completed for the AI </w:t>
      </w:r>
      <w:r w:rsidRPr="00155657">
        <w:rPr>
          <w:rFonts w:asciiTheme="minorHAnsi" w:hAnsiTheme="minorHAnsi" w:cstheme="minorHAnsi"/>
          <w:i/>
          <w:iCs/>
        </w:rPr>
        <w:t>Factory</w:t>
      </w:r>
    </w:p>
    <w:p w14:paraId="72F80770" w14:textId="77777777" w:rsidR="006754C4" w:rsidRPr="00F525AA" w:rsidRDefault="006754C4" w:rsidP="00341441">
      <w:pPr>
        <w:rPr>
          <w:rFonts w:asciiTheme="minorHAnsi" w:hAnsiTheme="minorHAnsi" w:cstheme="minorHAnsi"/>
        </w:rPr>
      </w:pPr>
    </w:p>
    <w:p w14:paraId="3042395E" w14:textId="77777777" w:rsidR="00341441" w:rsidRPr="00F525AA" w:rsidRDefault="006754C4" w:rsidP="00341441">
      <w:pPr>
        <w:rPr>
          <w:rFonts w:asciiTheme="minorHAnsi" w:hAnsiTheme="minorHAnsi" w:cstheme="minorHAnsi"/>
        </w:rPr>
      </w:pPr>
      <w:r w:rsidRPr="00F525AA">
        <w:rPr>
          <w:rFonts w:asciiTheme="minorHAnsi" w:hAnsiTheme="minorHAnsi" w:cstheme="minorHAnsi"/>
        </w:rPr>
        <w:t>T</w:t>
      </w:r>
      <w:r w:rsidR="00341441" w:rsidRPr="00F525AA">
        <w:rPr>
          <w:rFonts w:asciiTheme="minorHAnsi" w:hAnsiTheme="minorHAnsi" w:cstheme="minorHAnsi"/>
        </w:rPr>
        <w:t>he Hosting Entity must provide the following periodic deliverables:</w:t>
      </w:r>
    </w:p>
    <w:tbl>
      <w:tblPr>
        <w:tblW w:w="4305" w:type="pct"/>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345"/>
        <w:gridCol w:w="2913"/>
        <w:gridCol w:w="2177"/>
      </w:tblGrid>
      <w:tr w:rsidR="00341441" w:rsidRPr="00F525AA" w14:paraId="128F6193" w14:textId="77777777" w:rsidTr="006D55A3">
        <w:tc>
          <w:tcPr>
            <w:tcW w:w="876" w:type="pct"/>
            <w:shd w:val="pct10" w:color="auto" w:fill="auto"/>
          </w:tcPr>
          <w:p w14:paraId="779F915A" w14:textId="77777777" w:rsidR="00341441" w:rsidRPr="00F525AA" w:rsidRDefault="00341441" w:rsidP="00DC49D1">
            <w:pPr>
              <w:spacing w:after="0"/>
              <w:rPr>
                <w:rFonts w:asciiTheme="minorHAnsi" w:hAnsiTheme="minorHAnsi" w:cstheme="minorHAnsi"/>
                <w:b/>
              </w:rPr>
            </w:pPr>
            <w:r w:rsidRPr="00F525AA">
              <w:rPr>
                <w:rFonts w:asciiTheme="minorHAnsi" w:hAnsiTheme="minorHAnsi" w:cstheme="minorHAnsi"/>
                <w:b/>
              </w:rPr>
              <w:t>Ref.</w:t>
            </w:r>
          </w:p>
        </w:tc>
        <w:tc>
          <w:tcPr>
            <w:tcW w:w="862" w:type="pct"/>
            <w:shd w:val="pct10" w:color="auto" w:fill="auto"/>
          </w:tcPr>
          <w:p w14:paraId="3F983177" w14:textId="77777777" w:rsidR="00341441" w:rsidRPr="00F525AA" w:rsidRDefault="00341441" w:rsidP="00DC49D1">
            <w:pPr>
              <w:spacing w:after="0"/>
              <w:rPr>
                <w:rFonts w:asciiTheme="minorHAnsi" w:hAnsiTheme="minorHAnsi" w:cstheme="minorHAnsi"/>
                <w:b/>
              </w:rPr>
            </w:pPr>
            <w:r w:rsidRPr="00F525AA">
              <w:rPr>
                <w:rFonts w:asciiTheme="minorHAnsi" w:hAnsiTheme="minorHAnsi" w:cstheme="minorHAnsi"/>
                <w:b/>
              </w:rPr>
              <w:t>Periodicity</w:t>
            </w:r>
          </w:p>
        </w:tc>
        <w:tc>
          <w:tcPr>
            <w:tcW w:w="1867" w:type="pct"/>
            <w:shd w:val="pct10" w:color="auto" w:fill="auto"/>
          </w:tcPr>
          <w:p w14:paraId="4CAE812A" w14:textId="77777777" w:rsidR="00341441" w:rsidRPr="00F525AA" w:rsidRDefault="00341441" w:rsidP="00DC49D1">
            <w:pPr>
              <w:spacing w:after="0"/>
              <w:rPr>
                <w:rFonts w:asciiTheme="minorHAnsi" w:hAnsiTheme="minorHAnsi" w:cstheme="minorHAnsi"/>
                <w:b/>
              </w:rPr>
            </w:pPr>
            <w:r w:rsidRPr="00F525AA">
              <w:rPr>
                <w:rFonts w:asciiTheme="minorHAnsi" w:hAnsiTheme="minorHAnsi" w:cstheme="minorHAnsi"/>
                <w:b/>
              </w:rPr>
              <w:t>Title of deliverable</w:t>
            </w:r>
          </w:p>
        </w:tc>
        <w:tc>
          <w:tcPr>
            <w:tcW w:w="1395" w:type="pct"/>
            <w:shd w:val="pct10" w:color="auto" w:fill="auto"/>
          </w:tcPr>
          <w:p w14:paraId="5D9E076A" w14:textId="77777777" w:rsidR="00341441" w:rsidRPr="00F525AA" w:rsidRDefault="00341441" w:rsidP="00DC49D1">
            <w:pPr>
              <w:spacing w:after="0"/>
              <w:rPr>
                <w:rFonts w:asciiTheme="minorHAnsi" w:hAnsiTheme="minorHAnsi" w:cstheme="minorHAnsi"/>
                <w:b/>
              </w:rPr>
            </w:pPr>
            <w:r w:rsidRPr="00F525AA">
              <w:rPr>
                <w:rFonts w:asciiTheme="minorHAnsi" w:hAnsiTheme="minorHAnsi" w:cstheme="minorHAnsi"/>
                <w:b/>
              </w:rPr>
              <w:t>Due date</w:t>
            </w:r>
          </w:p>
        </w:tc>
      </w:tr>
      <w:tr w:rsidR="00341441" w:rsidRPr="00F525AA" w14:paraId="05F1D9EF" w14:textId="77777777" w:rsidTr="006D55A3">
        <w:tc>
          <w:tcPr>
            <w:tcW w:w="876" w:type="pct"/>
            <w:shd w:val="clear" w:color="auto" w:fill="FFFFFF"/>
          </w:tcPr>
          <w:p w14:paraId="219F05BE"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 xml:space="preserve">KPI_month </w:t>
            </w:r>
          </w:p>
        </w:tc>
        <w:tc>
          <w:tcPr>
            <w:tcW w:w="862" w:type="pct"/>
            <w:shd w:val="clear" w:color="auto" w:fill="FFFFFF"/>
          </w:tcPr>
          <w:p w14:paraId="6CAC0C7C"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Monthly</w:t>
            </w:r>
          </w:p>
        </w:tc>
        <w:tc>
          <w:tcPr>
            <w:tcW w:w="1867" w:type="pct"/>
            <w:shd w:val="clear" w:color="auto" w:fill="FFFFFF"/>
          </w:tcPr>
          <w:p w14:paraId="1F67CF4F" w14:textId="77777777" w:rsidR="00341441" w:rsidRPr="00F525AA" w:rsidRDefault="00341441" w:rsidP="00DC49D1">
            <w:pPr>
              <w:spacing w:after="0"/>
              <w:rPr>
                <w:rFonts w:asciiTheme="minorHAnsi" w:eastAsia="Times New Roman" w:hAnsiTheme="minorHAnsi" w:cstheme="minorHAnsi"/>
                <w:color w:val="000000"/>
                <w:sz w:val="24"/>
                <w:szCs w:val="24"/>
                <w:lang w:val="en-US" w:bidi="en-US"/>
              </w:rPr>
            </w:pPr>
            <w:r w:rsidRPr="00F525AA">
              <w:rPr>
                <w:rFonts w:asciiTheme="minorHAnsi" w:hAnsiTheme="minorHAnsi" w:cstheme="minorHAnsi"/>
              </w:rPr>
              <w:t>Monthly KPI report for previous month</w:t>
            </w:r>
          </w:p>
          <w:p w14:paraId="6C88D0A7" w14:textId="77777777" w:rsidR="00341441" w:rsidRPr="00F525AA" w:rsidRDefault="00341441" w:rsidP="00DC49D1">
            <w:pPr>
              <w:spacing w:after="0"/>
              <w:rPr>
                <w:rFonts w:asciiTheme="minorHAnsi" w:hAnsiTheme="minorHAnsi" w:cstheme="minorHAnsi"/>
              </w:rPr>
            </w:pPr>
          </w:p>
        </w:tc>
        <w:tc>
          <w:tcPr>
            <w:tcW w:w="1395" w:type="pct"/>
            <w:shd w:val="clear" w:color="auto" w:fill="FFFFFF"/>
          </w:tcPr>
          <w:p w14:paraId="57B99765"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15th of the next month</w:t>
            </w:r>
          </w:p>
        </w:tc>
      </w:tr>
      <w:tr w:rsidR="00341441" w:rsidRPr="00F525AA" w14:paraId="0BC0BAEC" w14:textId="77777777" w:rsidTr="006D55A3">
        <w:tc>
          <w:tcPr>
            <w:tcW w:w="876" w:type="pct"/>
            <w:shd w:val="clear" w:color="auto" w:fill="FFFFFF"/>
          </w:tcPr>
          <w:p w14:paraId="2A4249F1"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PR_month</w:t>
            </w:r>
          </w:p>
        </w:tc>
        <w:tc>
          <w:tcPr>
            <w:tcW w:w="862" w:type="pct"/>
            <w:shd w:val="clear" w:color="auto" w:fill="FFFFFF"/>
          </w:tcPr>
          <w:p w14:paraId="4C1B6B28"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Monthly</w:t>
            </w:r>
          </w:p>
        </w:tc>
        <w:tc>
          <w:tcPr>
            <w:tcW w:w="1867" w:type="pct"/>
            <w:shd w:val="clear" w:color="auto" w:fill="FFFFFF"/>
          </w:tcPr>
          <w:p w14:paraId="52EAB7BE"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Monthly Performance and utilisation report for the previous month (Table 2. Performance and utilisation Reporting values of the Supercomputer)</w:t>
            </w:r>
          </w:p>
        </w:tc>
        <w:tc>
          <w:tcPr>
            <w:tcW w:w="1395" w:type="pct"/>
            <w:shd w:val="clear" w:color="auto" w:fill="FFFFFF"/>
          </w:tcPr>
          <w:p w14:paraId="1197E88A"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15th of the next month</w:t>
            </w:r>
          </w:p>
        </w:tc>
      </w:tr>
      <w:tr w:rsidR="00341441" w:rsidRPr="00F525AA" w14:paraId="7395E9D0" w14:textId="77777777" w:rsidTr="006D55A3">
        <w:tc>
          <w:tcPr>
            <w:tcW w:w="876" w:type="pct"/>
            <w:shd w:val="clear" w:color="auto" w:fill="FFFFFF"/>
          </w:tcPr>
          <w:p w14:paraId="7BCF9977"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 xml:space="preserve">AR_year </w:t>
            </w:r>
          </w:p>
        </w:tc>
        <w:tc>
          <w:tcPr>
            <w:tcW w:w="862" w:type="pct"/>
            <w:shd w:val="clear" w:color="auto" w:fill="FFFFFF"/>
          </w:tcPr>
          <w:p w14:paraId="663F7119"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Yearly</w:t>
            </w:r>
          </w:p>
        </w:tc>
        <w:tc>
          <w:tcPr>
            <w:tcW w:w="1867" w:type="pct"/>
            <w:shd w:val="clear" w:color="auto" w:fill="FFFFFF"/>
          </w:tcPr>
          <w:p w14:paraId="2AE2CA7D"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Audit report and data on the use of access time in the previous financial year</w:t>
            </w:r>
          </w:p>
        </w:tc>
        <w:tc>
          <w:tcPr>
            <w:tcW w:w="1395" w:type="pct"/>
            <w:shd w:val="clear" w:color="auto" w:fill="FFFFFF"/>
          </w:tcPr>
          <w:p w14:paraId="597EE14B" w14:textId="18967F09"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31st</w:t>
            </w:r>
            <w:r w:rsidR="007034CC" w:rsidRPr="00F525AA">
              <w:rPr>
                <w:rFonts w:asciiTheme="minorHAnsi" w:hAnsiTheme="minorHAnsi" w:cstheme="minorHAnsi"/>
              </w:rPr>
              <w:t xml:space="preserve"> </w:t>
            </w:r>
            <w:r w:rsidR="00885EA5">
              <w:rPr>
                <w:rFonts w:asciiTheme="minorHAnsi" w:hAnsiTheme="minorHAnsi" w:cstheme="minorHAnsi"/>
              </w:rPr>
              <w:t>January</w:t>
            </w:r>
          </w:p>
        </w:tc>
      </w:tr>
      <w:tr w:rsidR="00341441" w:rsidRPr="00F525AA" w14:paraId="279D403E" w14:textId="77777777" w:rsidTr="006D55A3">
        <w:tc>
          <w:tcPr>
            <w:tcW w:w="876" w:type="pct"/>
            <w:shd w:val="clear" w:color="auto" w:fill="FFFFFF"/>
          </w:tcPr>
          <w:p w14:paraId="5937BC29"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CR_year</w:t>
            </w:r>
          </w:p>
        </w:tc>
        <w:tc>
          <w:tcPr>
            <w:tcW w:w="862" w:type="pct"/>
            <w:shd w:val="clear" w:color="auto" w:fill="FFFFFF"/>
          </w:tcPr>
          <w:p w14:paraId="4A3A4470"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Yearly</w:t>
            </w:r>
          </w:p>
        </w:tc>
        <w:tc>
          <w:tcPr>
            <w:tcW w:w="1867" w:type="pct"/>
            <w:shd w:val="clear" w:color="auto" w:fill="FFFFFF"/>
          </w:tcPr>
          <w:p w14:paraId="38606AD5" w14:textId="77777777" w:rsidR="00341441" w:rsidRPr="00F525AA" w:rsidRDefault="00341441" w:rsidP="00DC49D1">
            <w:pPr>
              <w:spacing w:after="0"/>
              <w:rPr>
                <w:rFonts w:asciiTheme="minorHAnsi" w:hAnsiTheme="minorHAnsi" w:cstheme="minorHAnsi"/>
              </w:rPr>
            </w:pPr>
            <w:r w:rsidRPr="00F525AA">
              <w:rPr>
                <w:rFonts w:asciiTheme="minorHAnsi" w:hAnsiTheme="minorHAnsi" w:cstheme="minorHAnsi"/>
              </w:rPr>
              <w:t>Audit report and data on the operation costs in the previous financial year. (Using agreed calculation method)</w:t>
            </w:r>
          </w:p>
        </w:tc>
        <w:tc>
          <w:tcPr>
            <w:tcW w:w="1395" w:type="pct"/>
            <w:shd w:val="clear" w:color="auto" w:fill="FFFFFF"/>
          </w:tcPr>
          <w:p w14:paraId="65EF47AA" w14:textId="77777777" w:rsidR="00341441" w:rsidRPr="00F525AA" w:rsidRDefault="00341441" w:rsidP="007034CC">
            <w:pPr>
              <w:spacing w:after="0"/>
              <w:rPr>
                <w:rFonts w:asciiTheme="minorHAnsi" w:hAnsiTheme="minorHAnsi" w:cstheme="minorHAnsi"/>
              </w:rPr>
            </w:pPr>
            <w:r w:rsidRPr="00F525AA">
              <w:rPr>
                <w:rFonts w:asciiTheme="minorHAnsi" w:hAnsiTheme="minorHAnsi" w:cstheme="minorHAnsi"/>
              </w:rPr>
              <w:t xml:space="preserve">31st </w:t>
            </w:r>
            <w:r w:rsidR="007034CC" w:rsidRPr="00F525AA">
              <w:rPr>
                <w:rFonts w:asciiTheme="minorHAnsi" w:hAnsiTheme="minorHAnsi" w:cstheme="minorHAnsi"/>
              </w:rPr>
              <w:t xml:space="preserve"> March</w:t>
            </w:r>
          </w:p>
        </w:tc>
      </w:tr>
    </w:tbl>
    <w:p w14:paraId="56B64B2F" w14:textId="77777777" w:rsidR="00341441" w:rsidRPr="00F525AA" w:rsidRDefault="00341441" w:rsidP="00341441">
      <w:pPr>
        <w:rPr>
          <w:rFonts w:asciiTheme="minorHAnsi" w:hAnsiTheme="minorHAnsi" w:cstheme="minorHAnsi"/>
        </w:rPr>
      </w:pPr>
      <w:r w:rsidRPr="00F525AA">
        <w:rPr>
          <w:rFonts w:asciiTheme="minorHAnsi" w:hAnsiTheme="minorHAnsi" w:cstheme="minorHAnsi"/>
        </w:rPr>
        <w:tab/>
      </w:r>
      <w:r w:rsidRPr="00F525AA">
        <w:rPr>
          <w:rFonts w:asciiTheme="minorHAnsi" w:hAnsiTheme="minorHAnsi" w:cstheme="minorHAnsi"/>
        </w:rPr>
        <w:tab/>
      </w:r>
      <w:r w:rsidRPr="00F525AA">
        <w:rPr>
          <w:rFonts w:asciiTheme="minorHAnsi" w:hAnsiTheme="minorHAnsi" w:cstheme="minorHAnsi"/>
        </w:rPr>
        <w:tab/>
      </w:r>
      <w:r w:rsidRPr="00F525AA">
        <w:rPr>
          <w:rFonts w:asciiTheme="minorHAnsi" w:hAnsiTheme="minorHAnsi" w:cstheme="minorHAnsi"/>
        </w:rPr>
        <w:tab/>
      </w:r>
      <w:r w:rsidRPr="00F525AA">
        <w:rPr>
          <w:rFonts w:asciiTheme="minorHAnsi" w:hAnsiTheme="minorHAnsi" w:cstheme="minorHAnsi"/>
        </w:rPr>
        <w:tab/>
        <w:t>Table 3. Periodic deliverables</w:t>
      </w:r>
    </w:p>
    <w:p w14:paraId="2A6F40EA" w14:textId="77777777" w:rsidR="00341441" w:rsidRPr="00F525AA" w:rsidRDefault="00341441" w:rsidP="00341441">
      <w:pPr>
        <w:rPr>
          <w:rFonts w:asciiTheme="minorHAnsi" w:hAnsiTheme="minorHAnsi" w:cstheme="minorHAnsi"/>
        </w:rPr>
      </w:pPr>
      <w:r w:rsidRPr="00F525AA">
        <w:rPr>
          <w:rFonts w:asciiTheme="minorHAnsi" w:hAnsiTheme="minorHAnsi" w:cstheme="minorHAnsi"/>
        </w:rPr>
        <w:t>In addition to the deliverables stated above, the Hosting Entity has to meet the following milestones: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6521"/>
        <w:gridCol w:w="1700"/>
      </w:tblGrid>
      <w:tr w:rsidR="00341441" w:rsidRPr="00F525AA" w14:paraId="63E95A89" w14:textId="77777777" w:rsidTr="1A1F1FDF">
        <w:trPr>
          <w:trHeight w:val="435"/>
        </w:trPr>
        <w:tc>
          <w:tcPr>
            <w:tcW w:w="464" w:type="pct"/>
            <w:shd w:val="clear" w:color="auto" w:fill="auto"/>
          </w:tcPr>
          <w:p w14:paraId="091A07A2" w14:textId="77777777" w:rsidR="00341441" w:rsidRPr="00F525AA" w:rsidRDefault="00341441" w:rsidP="00DC49D1">
            <w:pPr>
              <w:spacing w:after="0"/>
              <w:rPr>
                <w:rFonts w:asciiTheme="minorHAnsi" w:eastAsia="Times New Roman" w:hAnsiTheme="minorHAnsi" w:cstheme="minorHAnsi"/>
                <w:b/>
                <w:sz w:val="24"/>
                <w:szCs w:val="24"/>
                <w:lang w:eastAsia="de-DE"/>
              </w:rPr>
            </w:pPr>
            <w:r w:rsidRPr="00F525AA">
              <w:rPr>
                <w:rFonts w:asciiTheme="minorHAnsi" w:hAnsiTheme="minorHAnsi" w:cstheme="minorHAnsi"/>
                <w:b/>
              </w:rPr>
              <w:t>Ref.</w:t>
            </w:r>
          </w:p>
        </w:tc>
        <w:tc>
          <w:tcPr>
            <w:tcW w:w="3598" w:type="pct"/>
            <w:shd w:val="clear" w:color="auto" w:fill="auto"/>
          </w:tcPr>
          <w:p w14:paraId="46A39549" w14:textId="77777777" w:rsidR="00341441" w:rsidRPr="00F525AA" w:rsidRDefault="00341441" w:rsidP="00DC49D1">
            <w:pPr>
              <w:spacing w:after="0"/>
              <w:rPr>
                <w:rFonts w:asciiTheme="minorHAnsi" w:eastAsia="Times New Roman" w:hAnsiTheme="minorHAnsi" w:cstheme="minorHAnsi"/>
                <w:b/>
                <w:sz w:val="24"/>
                <w:szCs w:val="24"/>
                <w:lang w:eastAsia="de-DE"/>
              </w:rPr>
            </w:pPr>
            <w:r w:rsidRPr="00F525AA">
              <w:rPr>
                <w:rFonts w:asciiTheme="minorHAnsi" w:hAnsiTheme="minorHAnsi" w:cstheme="minorHAnsi"/>
                <w:b/>
              </w:rPr>
              <w:t>Milestone</w:t>
            </w:r>
          </w:p>
        </w:tc>
        <w:tc>
          <w:tcPr>
            <w:tcW w:w="938" w:type="pct"/>
            <w:shd w:val="clear" w:color="auto" w:fill="auto"/>
          </w:tcPr>
          <w:p w14:paraId="0CA2FDA5" w14:textId="77777777" w:rsidR="00341441" w:rsidRPr="00F525AA" w:rsidRDefault="00341441" w:rsidP="00DC49D1">
            <w:pPr>
              <w:spacing w:after="0"/>
              <w:rPr>
                <w:rFonts w:asciiTheme="minorHAnsi" w:eastAsia="Times New Roman" w:hAnsiTheme="minorHAnsi" w:cstheme="minorHAnsi"/>
                <w:b/>
                <w:sz w:val="24"/>
                <w:szCs w:val="24"/>
                <w:lang w:eastAsia="de-DE"/>
              </w:rPr>
            </w:pPr>
            <w:r w:rsidRPr="00F525AA">
              <w:rPr>
                <w:rFonts w:asciiTheme="minorHAnsi" w:hAnsiTheme="minorHAnsi" w:cstheme="minorHAnsi"/>
                <w:b/>
              </w:rPr>
              <w:t>Due date</w:t>
            </w:r>
          </w:p>
        </w:tc>
      </w:tr>
      <w:tr w:rsidR="00341441" w:rsidRPr="00F525AA" w14:paraId="0B072E5A" w14:textId="77777777" w:rsidTr="1A1F1FDF">
        <w:trPr>
          <w:trHeight w:val="70"/>
        </w:trPr>
        <w:tc>
          <w:tcPr>
            <w:tcW w:w="464" w:type="pct"/>
          </w:tcPr>
          <w:p w14:paraId="0A43316F" w14:textId="77777777" w:rsidR="00341441" w:rsidRPr="00F525AA" w:rsidRDefault="002F11D8" w:rsidP="00DC49D1">
            <w:pPr>
              <w:spacing w:after="0"/>
              <w:rPr>
                <w:rFonts w:asciiTheme="minorHAnsi" w:eastAsia="Times New Roman" w:hAnsiTheme="minorHAnsi" w:cstheme="minorHAnsi"/>
                <w:sz w:val="24"/>
                <w:szCs w:val="24"/>
                <w:lang w:eastAsia="de-DE"/>
              </w:rPr>
            </w:pPr>
            <w:r w:rsidRPr="00F525AA">
              <w:rPr>
                <w:rFonts w:asciiTheme="minorHAnsi" w:hAnsiTheme="minorHAnsi" w:cstheme="minorHAnsi"/>
              </w:rPr>
              <w:t>M</w:t>
            </w:r>
            <w:r w:rsidR="00341441" w:rsidRPr="00F525AA">
              <w:rPr>
                <w:rFonts w:asciiTheme="minorHAnsi" w:hAnsiTheme="minorHAnsi" w:cstheme="minorHAnsi"/>
              </w:rPr>
              <w:t>1</w:t>
            </w:r>
          </w:p>
        </w:tc>
        <w:tc>
          <w:tcPr>
            <w:tcW w:w="3598" w:type="pct"/>
          </w:tcPr>
          <w:p w14:paraId="4ECC25DF" w14:textId="77777777" w:rsidR="00341441" w:rsidRPr="00F525AA" w:rsidRDefault="00341441" w:rsidP="00DC49D1">
            <w:pPr>
              <w:tabs>
                <w:tab w:val="left" w:pos="1068"/>
              </w:tabs>
              <w:spacing w:after="0"/>
              <w:outlineLvl w:val="5"/>
              <w:rPr>
                <w:rFonts w:asciiTheme="minorHAnsi" w:eastAsia="Times New Roman" w:hAnsiTheme="minorHAnsi" w:cstheme="minorHAnsi"/>
                <w:lang w:eastAsia="de-DE"/>
              </w:rPr>
            </w:pPr>
            <w:r w:rsidRPr="00F525AA">
              <w:rPr>
                <w:rFonts w:asciiTheme="minorHAnsi" w:eastAsia="Times New Roman" w:hAnsiTheme="minorHAnsi" w:cstheme="minorHAnsi"/>
                <w:lang w:eastAsia="de-DE"/>
              </w:rPr>
              <w:t>Nomination by the Hosting Entity of the team for collaboration with the EuroHPC Joint Undertaking on  the acquisition process</w:t>
            </w:r>
          </w:p>
        </w:tc>
        <w:tc>
          <w:tcPr>
            <w:tcW w:w="938" w:type="pct"/>
          </w:tcPr>
          <w:p w14:paraId="08D5BED9" w14:textId="1D6FDE5A" w:rsidR="00341441" w:rsidRPr="00F525AA" w:rsidRDefault="6FE40A06" w:rsidP="1A1F1FDF">
            <w:pPr>
              <w:spacing w:after="0"/>
              <w:rPr>
                <w:rFonts w:asciiTheme="minorHAnsi" w:eastAsia="Times New Roman" w:hAnsiTheme="minorHAnsi" w:cstheme="minorBidi"/>
                <w:lang w:eastAsia="de-DE"/>
              </w:rPr>
            </w:pPr>
            <w:r w:rsidRPr="00F525AA">
              <w:rPr>
                <w:rFonts w:asciiTheme="minorHAnsi" w:eastAsia="Times New Roman" w:hAnsiTheme="minorHAnsi" w:cstheme="minorBidi"/>
                <w:lang w:eastAsia="de-DE"/>
              </w:rPr>
              <w:t xml:space="preserve"> </w:t>
            </w:r>
            <w:r w:rsidR="00B642F4">
              <w:rPr>
                <w:rFonts w:asciiTheme="minorHAnsi" w:eastAsia="Times New Roman" w:hAnsiTheme="minorHAnsi" w:cstheme="minorBidi"/>
                <w:lang w:eastAsia="de-DE"/>
              </w:rPr>
              <w:t>[</w:t>
            </w:r>
            <w:r w:rsidRPr="00B642F4">
              <w:rPr>
                <w:rFonts w:asciiTheme="minorHAnsi" w:eastAsia="Times New Roman" w:hAnsiTheme="minorHAnsi" w:cstheme="minorBidi"/>
                <w:highlight w:val="lightGray"/>
                <w:lang w:eastAsia="de-DE"/>
              </w:rPr>
              <w:t>To be filled</w:t>
            </w:r>
            <w:r w:rsidR="00B642F4">
              <w:rPr>
                <w:rFonts w:asciiTheme="minorHAnsi" w:eastAsia="Times New Roman" w:hAnsiTheme="minorHAnsi" w:cstheme="minorBidi"/>
                <w:lang w:eastAsia="de-DE"/>
              </w:rPr>
              <w:t>]</w:t>
            </w:r>
          </w:p>
        </w:tc>
      </w:tr>
      <w:tr w:rsidR="002F11D8" w:rsidRPr="00F525AA" w14:paraId="6F57692B" w14:textId="77777777" w:rsidTr="1A1F1FDF">
        <w:tc>
          <w:tcPr>
            <w:tcW w:w="464" w:type="pct"/>
          </w:tcPr>
          <w:p w14:paraId="106EFD13" w14:textId="060E3F9A" w:rsidR="002F11D8" w:rsidRPr="00F525AA" w:rsidRDefault="002F11D8" w:rsidP="002F11D8">
            <w:pPr>
              <w:spacing w:after="0"/>
              <w:rPr>
                <w:rFonts w:asciiTheme="minorHAnsi" w:hAnsiTheme="minorHAnsi" w:cstheme="minorHAnsi"/>
              </w:rPr>
            </w:pPr>
            <w:r w:rsidRPr="00F525AA">
              <w:rPr>
                <w:rFonts w:asciiTheme="minorHAnsi" w:hAnsiTheme="minorHAnsi" w:cstheme="minorHAnsi"/>
              </w:rPr>
              <w:t>M</w:t>
            </w:r>
            <w:r w:rsidR="001D2FD3" w:rsidRPr="00F525AA">
              <w:rPr>
                <w:rFonts w:asciiTheme="minorHAnsi" w:hAnsiTheme="minorHAnsi" w:cstheme="minorHAnsi"/>
              </w:rPr>
              <w:t>2</w:t>
            </w:r>
          </w:p>
        </w:tc>
        <w:tc>
          <w:tcPr>
            <w:tcW w:w="3598" w:type="pct"/>
          </w:tcPr>
          <w:p w14:paraId="0CEF6D11" w14:textId="040D109D" w:rsidR="002F11D8" w:rsidRPr="00F525AA" w:rsidRDefault="002F11D8" w:rsidP="002F11D8">
            <w:pPr>
              <w:tabs>
                <w:tab w:val="left" w:pos="1068"/>
              </w:tabs>
              <w:spacing w:after="0"/>
              <w:outlineLvl w:val="5"/>
              <w:rPr>
                <w:rFonts w:asciiTheme="minorHAnsi" w:eastAsia="Times New Roman" w:hAnsiTheme="minorHAnsi" w:cstheme="minorHAnsi"/>
                <w:lang w:eastAsia="de-DE"/>
              </w:rPr>
            </w:pPr>
            <w:r w:rsidRPr="00F525AA">
              <w:rPr>
                <w:rFonts w:asciiTheme="minorHAnsi" w:hAnsiTheme="minorHAnsi" w:cstheme="minorHAnsi"/>
              </w:rPr>
              <w:t xml:space="preserve">Site adaptation to host the EuroHPC </w:t>
            </w:r>
            <w:r w:rsidR="00BE700D" w:rsidRPr="00F525AA">
              <w:t xml:space="preserve">AI-optimised </w:t>
            </w:r>
            <w:r w:rsidRPr="00F525AA">
              <w:rPr>
                <w:rFonts w:asciiTheme="minorHAnsi" w:hAnsiTheme="minorHAnsi" w:cstheme="minorHAnsi"/>
              </w:rPr>
              <w:t xml:space="preserve">supercomputer </w:t>
            </w:r>
          </w:p>
        </w:tc>
        <w:tc>
          <w:tcPr>
            <w:tcW w:w="938" w:type="pct"/>
          </w:tcPr>
          <w:p w14:paraId="5837CA44" w14:textId="68ED6107" w:rsidR="002F11D8" w:rsidRPr="00F525AA" w:rsidRDefault="002D2D15" w:rsidP="1A1F1FDF">
            <w:pPr>
              <w:spacing w:after="0"/>
              <w:rPr>
                <w:rFonts w:asciiTheme="minorHAnsi" w:eastAsia="Times New Roman" w:hAnsiTheme="minorHAnsi" w:cstheme="minorBidi"/>
                <w:lang w:eastAsia="de-DE"/>
              </w:rPr>
            </w:pPr>
            <w:r w:rsidRPr="002D2D15">
              <w:rPr>
                <w:rFonts w:asciiTheme="minorHAnsi" w:eastAsia="Times New Roman" w:hAnsiTheme="minorHAnsi" w:cstheme="minorBidi"/>
                <w:lang w:eastAsia="de-DE"/>
              </w:rPr>
              <w:t>[</w:t>
            </w:r>
            <w:r w:rsidRPr="002D2D15">
              <w:rPr>
                <w:rFonts w:asciiTheme="minorHAnsi" w:eastAsia="Times New Roman" w:hAnsiTheme="minorHAnsi" w:cstheme="minorBidi"/>
                <w:highlight w:val="lightGray"/>
                <w:lang w:eastAsia="de-DE"/>
              </w:rPr>
              <w:t>To be filled</w:t>
            </w:r>
            <w:r w:rsidRPr="002D2D15">
              <w:rPr>
                <w:rFonts w:asciiTheme="minorHAnsi" w:eastAsia="Times New Roman" w:hAnsiTheme="minorHAnsi" w:cstheme="minorBidi"/>
                <w:lang w:eastAsia="de-DE"/>
              </w:rPr>
              <w:t>]</w:t>
            </w:r>
          </w:p>
        </w:tc>
      </w:tr>
    </w:tbl>
    <w:p w14:paraId="076A87FE" w14:textId="77777777" w:rsidR="002F11D8" w:rsidRPr="00F525AA" w:rsidRDefault="00341441" w:rsidP="00341441">
      <w:pPr>
        <w:spacing w:after="0"/>
        <w:rPr>
          <w:rFonts w:asciiTheme="minorHAnsi" w:hAnsiTheme="minorHAnsi" w:cstheme="minorHAnsi"/>
        </w:rPr>
      </w:pPr>
      <w:r w:rsidRPr="00F525AA">
        <w:rPr>
          <w:rFonts w:asciiTheme="minorHAnsi" w:hAnsiTheme="minorHAnsi" w:cstheme="minorHAnsi"/>
        </w:rPr>
        <w:tab/>
      </w:r>
      <w:r w:rsidRPr="00F525AA">
        <w:rPr>
          <w:rFonts w:asciiTheme="minorHAnsi" w:hAnsiTheme="minorHAnsi" w:cstheme="minorHAnsi"/>
        </w:rPr>
        <w:tab/>
      </w:r>
      <w:r w:rsidRPr="00F525AA">
        <w:rPr>
          <w:rFonts w:asciiTheme="minorHAnsi" w:hAnsiTheme="minorHAnsi" w:cstheme="minorHAnsi"/>
        </w:rPr>
        <w:tab/>
      </w:r>
      <w:r w:rsidRPr="00F525AA">
        <w:rPr>
          <w:rFonts w:asciiTheme="minorHAnsi" w:hAnsiTheme="minorHAnsi" w:cstheme="minorHAnsi"/>
        </w:rPr>
        <w:tab/>
        <w:t>Table 4. Milestones</w:t>
      </w:r>
    </w:p>
    <w:p w14:paraId="1CEFC802" w14:textId="77777777" w:rsidR="00341441" w:rsidRPr="00F525AA" w:rsidRDefault="00341441" w:rsidP="006754C4">
      <w:pPr>
        <w:spacing w:after="0"/>
        <w:rPr>
          <w:rFonts w:asciiTheme="minorHAnsi" w:hAnsiTheme="minorHAnsi" w:cstheme="minorHAnsi"/>
        </w:rPr>
      </w:pPr>
      <w:r w:rsidRPr="00F525AA">
        <w:rPr>
          <w:rFonts w:asciiTheme="minorHAnsi" w:hAnsiTheme="minorHAnsi" w:cstheme="minorHAnsi"/>
          <w:sz w:val="2"/>
          <w:szCs w:val="2"/>
        </w:rPr>
        <w:t>]]</w:t>
      </w:r>
      <w:bookmarkStart w:id="775" w:name="bookmark97"/>
      <w:r w:rsidRPr="00F525AA">
        <w:rPr>
          <w:rFonts w:asciiTheme="minorHAnsi" w:hAnsiTheme="minorHAnsi" w:cstheme="minorHAnsi"/>
        </w:rPr>
        <w:t>In case a milestone is not reached on time, the Euro HPC JU will have the right to reject further deliverables.</w:t>
      </w:r>
      <w:bookmarkEnd w:id="775"/>
      <w:r w:rsidR="006754C4" w:rsidRPr="00F525AA">
        <w:rPr>
          <w:rFonts w:asciiTheme="minorHAnsi" w:hAnsiTheme="minorHAnsi" w:cstheme="minorHAnsi"/>
        </w:rPr>
        <w:t xml:space="preserve"> </w:t>
      </w:r>
    </w:p>
    <w:p w14:paraId="35D8B910" w14:textId="77777777" w:rsidR="006A5CEB" w:rsidRPr="00F525AA" w:rsidRDefault="006A5CEB">
      <w:pPr>
        <w:jc w:val="left"/>
        <w:rPr>
          <w:rFonts w:asciiTheme="minorHAnsi" w:hAnsiTheme="minorHAnsi" w:cstheme="minorHAnsi"/>
        </w:rPr>
      </w:pPr>
      <w:r w:rsidRPr="00F525AA">
        <w:rPr>
          <w:rFonts w:asciiTheme="minorHAnsi" w:hAnsiTheme="minorHAnsi" w:cstheme="minorHAnsi"/>
        </w:rPr>
        <w:br w:type="page"/>
      </w:r>
    </w:p>
    <w:p w14:paraId="56406777" w14:textId="01E39E9A" w:rsidR="006A5CEB" w:rsidRPr="008B3858" w:rsidRDefault="006A5CEB" w:rsidP="006D55A3">
      <w:pPr>
        <w:pStyle w:val="Heading1"/>
        <w:numPr>
          <w:ilvl w:val="0"/>
          <w:numId w:val="0"/>
        </w:numPr>
        <w:jc w:val="both"/>
      </w:pPr>
      <w:bookmarkStart w:id="776" w:name="_Ref19630339"/>
      <w:bookmarkStart w:id="777" w:name="_Ref19630432"/>
      <w:bookmarkStart w:id="778" w:name="_Ref19630967"/>
      <w:bookmarkStart w:id="779" w:name="_Toc184310679"/>
      <w:r w:rsidRPr="00F525AA">
        <w:lastRenderedPageBreak/>
        <w:t xml:space="preserve">Annex V. Application of the Hosting Entity </w:t>
      </w:r>
      <w:bookmarkEnd w:id="776"/>
      <w:bookmarkEnd w:id="777"/>
      <w:bookmarkEnd w:id="778"/>
      <w:r w:rsidR="006D55A3" w:rsidRPr="00F525AA">
        <w:t>(Appl</w:t>
      </w:r>
      <w:r w:rsidR="008B3858" w:rsidRPr="00F525AA">
        <w:t xml:space="preserve">ication Ref: </w:t>
      </w:r>
      <w:r w:rsidR="008B3858" w:rsidRPr="002D2D15">
        <w:rPr>
          <w:highlight w:val="lightGray"/>
        </w:rPr>
        <w:t>Ares(20</w:t>
      </w:r>
      <w:r w:rsidR="00072D29" w:rsidRPr="002D2D15">
        <w:rPr>
          <w:highlight w:val="lightGray"/>
        </w:rPr>
        <w:t>2</w:t>
      </w:r>
      <w:r w:rsidR="002E0EC1" w:rsidRPr="002D2D15">
        <w:rPr>
          <w:highlight w:val="lightGray"/>
        </w:rPr>
        <w:t>4</w:t>
      </w:r>
      <w:r w:rsidR="008B3858" w:rsidRPr="002D2D15">
        <w:rPr>
          <w:highlight w:val="lightGray"/>
        </w:rPr>
        <w:t>)</w:t>
      </w:r>
      <w:r w:rsidR="00072D29" w:rsidRPr="002D2D15">
        <w:rPr>
          <w:highlight w:val="lightGray"/>
        </w:rPr>
        <w:t>XXXX</w:t>
      </w:r>
      <w:r w:rsidR="00072D29" w:rsidRPr="00F525AA">
        <w:t xml:space="preserve"> </w:t>
      </w:r>
      <w:r w:rsidR="006D55A3" w:rsidRPr="00F525AA">
        <w:t>)</w:t>
      </w:r>
      <w:bookmarkEnd w:id="779"/>
      <w:r w:rsidR="006D55A3" w:rsidRPr="008B3858">
        <w:t xml:space="preserve"> </w:t>
      </w:r>
    </w:p>
    <w:p w14:paraId="7FCE1319" w14:textId="77777777" w:rsidR="005549CA" w:rsidRPr="00902DC0" w:rsidRDefault="005549CA" w:rsidP="00DC5102">
      <w:pPr>
        <w:ind w:left="284"/>
        <w:rPr>
          <w:rFonts w:asciiTheme="minorHAnsi" w:hAnsiTheme="minorHAnsi" w:cstheme="minorHAnsi"/>
        </w:rPr>
      </w:pPr>
    </w:p>
    <w:sectPr w:rsidR="005549CA" w:rsidRPr="00902DC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91D43" w14:textId="77777777" w:rsidR="008A2ACE" w:rsidRDefault="008A2ACE" w:rsidP="005549CA">
      <w:pPr>
        <w:spacing w:after="0" w:line="240" w:lineRule="auto"/>
      </w:pPr>
      <w:r>
        <w:separator/>
      </w:r>
    </w:p>
  </w:endnote>
  <w:endnote w:type="continuationSeparator" w:id="0">
    <w:p w14:paraId="6B2D5BAF" w14:textId="77777777" w:rsidR="008A2ACE" w:rsidRDefault="008A2ACE" w:rsidP="005549CA">
      <w:pPr>
        <w:spacing w:after="0" w:line="240" w:lineRule="auto"/>
      </w:pPr>
      <w:r>
        <w:continuationSeparator/>
      </w:r>
    </w:p>
  </w:endnote>
  <w:endnote w:type="continuationNotice" w:id="1">
    <w:p w14:paraId="4F0875F1" w14:textId="77777777" w:rsidR="008A2ACE" w:rsidRDefault="008A2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A68A" w14:textId="77777777" w:rsidR="0097444F" w:rsidRDefault="0097444F">
    <w:pPr>
      <w:pStyle w:val="Footer"/>
      <w:jc w:val="right"/>
    </w:pPr>
    <w:r>
      <w:fldChar w:fldCharType="begin"/>
    </w:r>
    <w:r>
      <w:instrText xml:space="preserve"> PAGE   \* MERGEFORMAT </w:instrText>
    </w:r>
    <w:r>
      <w:fldChar w:fldCharType="separate"/>
    </w:r>
    <w:r w:rsidR="006E06AA">
      <w:rPr>
        <w:noProof/>
      </w:rPr>
      <w:t>26</w:t>
    </w:r>
    <w:r>
      <w:rPr>
        <w:noProof/>
      </w:rPr>
      <w:fldChar w:fldCharType="end"/>
    </w:r>
  </w:p>
  <w:p w14:paraId="73A5EDB9" w14:textId="77777777" w:rsidR="0097444F" w:rsidRPr="00E02111" w:rsidRDefault="0097444F" w:rsidP="00DC49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941A" w14:textId="77777777" w:rsidR="008A2ACE" w:rsidRDefault="008A2ACE" w:rsidP="005549CA">
      <w:pPr>
        <w:spacing w:after="0" w:line="240" w:lineRule="auto"/>
      </w:pPr>
      <w:r>
        <w:separator/>
      </w:r>
    </w:p>
  </w:footnote>
  <w:footnote w:type="continuationSeparator" w:id="0">
    <w:p w14:paraId="5859F9D6" w14:textId="77777777" w:rsidR="008A2ACE" w:rsidRDefault="008A2ACE" w:rsidP="005549CA">
      <w:pPr>
        <w:spacing w:after="0" w:line="240" w:lineRule="auto"/>
      </w:pPr>
      <w:r>
        <w:continuationSeparator/>
      </w:r>
    </w:p>
  </w:footnote>
  <w:footnote w:type="continuationNotice" w:id="1">
    <w:p w14:paraId="3AD822E2" w14:textId="77777777" w:rsidR="008A2ACE" w:rsidRDefault="008A2ACE">
      <w:pPr>
        <w:spacing w:after="0" w:line="240" w:lineRule="auto"/>
      </w:pPr>
    </w:p>
  </w:footnote>
  <w:footnote w:id="2">
    <w:p w14:paraId="34228478" w14:textId="77777777" w:rsidR="00A92F81" w:rsidRPr="00BB6CBA" w:rsidRDefault="00A92F81" w:rsidP="00A92F81">
      <w:pPr>
        <w:pStyle w:val="FootnoteText"/>
        <w:rPr>
          <w:lang w:val="it-IT"/>
        </w:rPr>
      </w:pPr>
      <w:r>
        <w:rPr>
          <w:rStyle w:val="FootnoteReference"/>
        </w:rPr>
        <w:footnoteRef/>
      </w:r>
      <w:r w:rsidRPr="00BB6CBA">
        <w:rPr>
          <w:lang w:val="it-IT"/>
        </w:rPr>
        <w:t xml:space="preserve"> OJ L 256, 19.7.2021,p.3-51,</w:t>
      </w:r>
    </w:p>
  </w:footnote>
  <w:footnote w:id="3">
    <w:p w14:paraId="3A9746B8" w14:textId="72ECE044" w:rsidR="009D482E" w:rsidRPr="00BB6CBA" w:rsidRDefault="009D482E" w:rsidP="009D482E">
      <w:pPr>
        <w:pStyle w:val="FootnoteText"/>
        <w:rPr>
          <w:lang w:val="it-IT"/>
        </w:rPr>
      </w:pPr>
      <w:r>
        <w:rPr>
          <w:rStyle w:val="FootnoteReference"/>
        </w:rPr>
        <w:footnoteRef/>
      </w:r>
      <w:r w:rsidRPr="00BB6CBA">
        <w:rPr>
          <w:lang w:val="it-IT"/>
        </w:rPr>
        <w:t xml:space="preserve"> REF: EUROHPC-</w:t>
      </w:r>
      <w:r w:rsidR="00E42D0A" w:rsidRPr="00BB6CBA">
        <w:rPr>
          <w:lang w:val="it-IT"/>
        </w:rPr>
        <w:t>2024-CEI-AI-02</w:t>
      </w:r>
      <w:r w:rsidRPr="00BB6CBA">
        <w:rPr>
          <w:lang w:val="it-IT"/>
        </w:rPr>
        <w:t>.</w:t>
      </w:r>
    </w:p>
  </w:footnote>
  <w:footnote w:id="4">
    <w:p w14:paraId="638D85B5" w14:textId="77777777" w:rsidR="0097444F" w:rsidRPr="00EC1DCC" w:rsidRDefault="0097444F" w:rsidP="00D52D93">
      <w:pPr>
        <w:pStyle w:val="FootnoteText"/>
        <w:jc w:val="both"/>
        <w:rPr>
          <w:lang w:val="en-US"/>
        </w:rPr>
      </w:pPr>
      <w:r w:rsidRPr="00E02111">
        <w:rPr>
          <w:color w:val="424242"/>
          <w:szCs w:val="16"/>
          <w:lang w:val="en-US" w:bidi="en-US"/>
        </w:rPr>
        <w:footnoteRef/>
      </w:r>
      <w:r w:rsidRPr="00E02111">
        <w:rPr>
          <w:rFonts w:eastAsia="Calibri"/>
          <w:color w:val="424242"/>
          <w:szCs w:val="16"/>
          <w:lang w:val="en-US" w:bidi="en-US"/>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 OJ L 295, 21.11.2018, p. 39–98.</w:t>
      </w:r>
    </w:p>
  </w:footnote>
  <w:footnote w:id="5">
    <w:p w14:paraId="474F6977" w14:textId="77777777" w:rsidR="0097444F" w:rsidRPr="00296761" w:rsidRDefault="0097444F" w:rsidP="00D52D93">
      <w:pPr>
        <w:pStyle w:val="FootnoteText"/>
        <w:rPr>
          <w:lang w:val="pl-PL"/>
        </w:rPr>
      </w:pPr>
      <w:r>
        <w:rPr>
          <w:rStyle w:val="FootnoteReference"/>
        </w:rPr>
        <w:footnoteRef/>
      </w:r>
      <w:r w:rsidRPr="00296761">
        <w:rPr>
          <w:lang w:val="pl-PL"/>
        </w:rPr>
        <w:t xml:space="preserve"> OJ L 119, 4.5.2016, p. 1.</w:t>
      </w:r>
    </w:p>
  </w:footnote>
  <w:footnote w:id="6">
    <w:p w14:paraId="4C8DC59C" w14:textId="77777777" w:rsidR="0097444F" w:rsidRPr="00296761" w:rsidRDefault="0097444F" w:rsidP="00D52D93">
      <w:pPr>
        <w:pStyle w:val="FootnoteText"/>
        <w:rPr>
          <w:lang w:val="pl-PL"/>
        </w:rPr>
      </w:pPr>
      <w:r>
        <w:rPr>
          <w:rStyle w:val="FootnoteReference"/>
        </w:rPr>
        <w:footnoteRef/>
      </w:r>
      <w:r w:rsidRPr="00296761">
        <w:rPr>
          <w:lang w:val="pl-PL"/>
        </w:rPr>
        <w:t xml:space="preserve"> OJ L 201, 31.7.2002, p. 37.</w:t>
      </w:r>
    </w:p>
  </w:footnote>
  <w:footnote w:id="7">
    <w:p w14:paraId="75E2C12B" w14:textId="77777777" w:rsidR="0097444F" w:rsidRPr="00296761" w:rsidRDefault="0097444F" w:rsidP="00D52D93">
      <w:pPr>
        <w:pStyle w:val="FootnoteText"/>
        <w:rPr>
          <w:lang w:val="pl-PL"/>
        </w:rPr>
      </w:pPr>
      <w:r>
        <w:rPr>
          <w:rStyle w:val="FootnoteReference"/>
        </w:rPr>
        <w:footnoteRef/>
      </w:r>
      <w:r w:rsidRPr="00296761">
        <w:rPr>
          <w:lang w:val="pl-PL"/>
        </w:rPr>
        <w:t xml:space="preserve"> OJ L 157, 15.6.2016, p. 1.</w:t>
      </w:r>
    </w:p>
  </w:footnote>
  <w:footnote w:id="8">
    <w:p w14:paraId="1719841D" w14:textId="26A32C91" w:rsidR="0097444F" w:rsidRPr="001B1F07" w:rsidRDefault="0097444F" w:rsidP="00A81173">
      <w:pPr>
        <w:pStyle w:val="FootnoteText"/>
        <w:jc w:val="both"/>
      </w:pPr>
      <w:r>
        <w:rPr>
          <w:rStyle w:val="FootnoteReference"/>
        </w:rPr>
        <w:footnoteRef/>
      </w:r>
      <w:r>
        <w:t xml:space="preserve"> </w:t>
      </w:r>
      <w:r w:rsidR="00E91029" w:rsidRPr="00E91029">
        <w:t xml:space="preserve"> Regulation (EU, Euratom) 202418/25091046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1–222 (recast), OJ L, 2024/2509, 26.9.2024.</w:t>
      </w:r>
    </w:p>
  </w:footnote>
  <w:footnote w:id="9">
    <w:p w14:paraId="48EDF8D1" w14:textId="77777777" w:rsidR="0097444F" w:rsidRPr="00DD39B8" w:rsidRDefault="0097444F" w:rsidP="00091703">
      <w:pPr>
        <w:pStyle w:val="FootnoteText"/>
      </w:pPr>
      <w:r w:rsidRPr="001B1F07">
        <w:rPr>
          <w:rStyle w:val="FootnoteReference"/>
        </w:rPr>
        <w:footnoteRef/>
      </w:r>
      <w:r w:rsidRPr="001B1F07">
        <w:t xml:space="preserve"> OJ L 94 of 28.03.2014, p. 65.</w:t>
      </w:r>
    </w:p>
  </w:footnote>
  <w:footnote w:id="10">
    <w:p w14:paraId="6C6F512D" w14:textId="68FBA040" w:rsidR="0097444F" w:rsidRDefault="0097444F" w:rsidP="00341441">
      <w:pPr>
        <w:pStyle w:val="FootnoteText"/>
      </w:pPr>
      <w:r>
        <w:rPr>
          <w:rStyle w:val="FootnoteReference"/>
        </w:rPr>
        <w:footnoteRef/>
      </w:r>
      <w:r w:rsidRPr="007264DE">
        <w:t xml:space="preserve"> in the case that porting and optimi</w:t>
      </w:r>
      <w:r w:rsidR="0036217C">
        <w:t>s</w:t>
      </w:r>
      <w:r w:rsidRPr="007264DE">
        <w:t xml:space="preserve">ation exceeds five person days, the service is considered as a specific development request.  </w:t>
      </w:r>
    </w:p>
  </w:footnote>
  <w:footnote w:id="11">
    <w:p w14:paraId="058A10BB" w14:textId="77777777" w:rsidR="0097444F" w:rsidRDefault="0097444F" w:rsidP="00341441">
      <w:pPr>
        <w:pStyle w:val="FootnoteText"/>
      </w:pPr>
      <w:r>
        <w:rPr>
          <w:rStyle w:val="FootnoteReference"/>
        </w:rPr>
        <w:footnoteRef/>
      </w:r>
      <w:r>
        <w:t xml:space="preserve"> </w:t>
      </w:r>
      <w:r w:rsidRPr="00347457">
        <w:rPr>
          <w:lang w:eastAsia="en-GB"/>
        </w:rPr>
        <w:t xml:space="preserve">benchmarks </w:t>
      </w:r>
      <w:r w:rsidRPr="00347457">
        <w:t>measured using linpack benchmark</w:t>
      </w:r>
      <w:r>
        <w:t>, unless otherwise agreed between the EuroHPC JU and the Hosting Entity</w:t>
      </w:r>
    </w:p>
  </w:footnote>
  <w:footnote w:id="12">
    <w:p w14:paraId="296C955C" w14:textId="045ABAEE" w:rsidR="00F6602E" w:rsidRPr="00442F6C" w:rsidRDefault="00F6602E" w:rsidP="00F6602E">
      <w:pPr>
        <w:pStyle w:val="FootnoteText"/>
        <w:rPr>
          <w:lang w:val="en-IE"/>
        </w:rPr>
      </w:pPr>
      <w:r w:rsidRPr="00A72405">
        <w:rPr>
          <w:rStyle w:val="FootnoteReference"/>
        </w:rPr>
        <w:footnoteRef/>
      </w:r>
      <w:r w:rsidRPr="00A72405">
        <w:t xml:space="preserve"> All node Hrs indicators must distinguish between general purpose node Hrs and accelerated node Hrs.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17C1" w14:textId="77777777" w:rsidR="0097444F" w:rsidRDefault="0097444F">
    <w:pPr>
      <w:pStyle w:val="Header"/>
    </w:pPr>
    <w:r>
      <w:t>Hosting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307"/>
    <w:multiLevelType w:val="hybridMultilevel"/>
    <w:tmpl w:val="F2D44452"/>
    <w:lvl w:ilvl="0" w:tplc="7D545F6A">
      <w:start w:val="1"/>
      <w:numFmt w:val="bullet"/>
      <w:lvlText w:val=""/>
      <w:lvlJc w:val="left"/>
      <w:pPr>
        <w:ind w:left="720" w:hanging="360"/>
      </w:pPr>
      <w:rPr>
        <w:rFonts w:ascii="Symbol" w:hAnsi="Symbol"/>
      </w:rPr>
    </w:lvl>
    <w:lvl w:ilvl="1" w:tplc="C712A1BC">
      <w:start w:val="1"/>
      <w:numFmt w:val="bullet"/>
      <w:lvlText w:val=""/>
      <w:lvlJc w:val="left"/>
      <w:pPr>
        <w:ind w:left="720" w:hanging="360"/>
      </w:pPr>
      <w:rPr>
        <w:rFonts w:ascii="Symbol" w:hAnsi="Symbol"/>
      </w:rPr>
    </w:lvl>
    <w:lvl w:ilvl="2" w:tplc="4CA84FFE">
      <w:start w:val="1"/>
      <w:numFmt w:val="bullet"/>
      <w:lvlText w:val=""/>
      <w:lvlJc w:val="left"/>
      <w:pPr>
        <w:ind w:left="720" w:hanging="360"/>
      </w:pPr>
      <w:rPr>
        <w:rFonts w:ascii="Symbol" w:hAnsi="Symbol"/>
      </w:rPr>
    </w:lvl>
    <w:lvl w:ilvl="3" w:tplc="1FAEDEBE">
      <w:start w:val="1"/>
      <w:numFmt w:val="bullet"/>
      <w:lvlText w:val=""/>
      <w:lvlJc w:val="left"/>
      <w:pPr>
        <w:ind w:left="720" w:hanging="360"/>
      </w:pPr>
      <w:rPr>
        <w:rFonts w:ascii="Symbol" w:hAnsi="Symbol"/>
      </w:rPr>
    </w:lvl>
    <w:lvl w:ilvl="4" w:tplc="D7CC6EF6">
      <w:start w:val="1"/>
      <w:numFmt w:val="bullet"/>
      <w:lvlText w:val=""/>
      <w:lvlJc w:val="left"/>
      <w:pPr>
        <w:ind w:left="720" w:hanging="360"/>
      </w:pPr>
      <w:rPr>
        <w:rFonts w:ascii="Symbol" w:hAnsi="Symbol"/>
      </w:rPr>
    </w:lvl>
    <w:lvl w:ilvl="5" w:tplc="40D6AF3A">
      <w:start w:val="1"/>
      <w:numFmt w:val="bullet"/>
      <w:lvlText w:val=""/>
      <w:lvlJc w:val="left"/>
      <w:pPr>
        <w:ind w:left="720" w:hanging="360"/>
      </w:pPr>
      <w:rPr>
        <w:rFonts w:ascii="Symbol" w:hAnsi="Symbol"/>
      </w:rPr>
    </w:lvl>
    <w:lvl w:ilvl="6" w:tplc="BB3A3884">
      <w:start w:val="1"/>
      <w:numFmt w:val="bullet"/>
      <w:lvlText w:val=""/>
      <w:lvlJc w:val="left"/>
      <w:pPr>
        <w:ind w:left="720" w:hanging="360"/>
      </w:pPr>
      <w:rPr>
        <w:rFonts w:ascii="Symbol" w:hAnsi="Symbol"/>
      </w:rPr>
    </w:lvl>
    <w:lvl w:ilvl="7" w:tplc="A5A436D6">
      <w:start w:val="1"/>
      <w:numFmt w:val="bullet"/>
      <w:lvlText w:val=""/>
      <w:lvlJc w:val="left"/>
      <w:pPr>
        <w:ind w:left="720" w:hanging="360"/>
      </w:pPr>
      <w:rPr>
        <w:rFonts w:ascii="Symbol" w:hAnsi="Symbol"/>
      </w:rPr>
    </w:lvl>
    <w:lvl w:ilvl="8" w:tplc="277AF5A8">
      <w:start w:val="1"/>
      <w:numFmt w:val="bullet"/>
      <w:lvlText w:val=""/>
      <w:lvlJc w:val="left"/>
      <w:pPr>
        <w:ind w:left="720" w:hanging="360"/>
      </w:pPr>
      <w:rPr>
        <w:rFonts w:ascii="Symbol" w:hAnsi="Symbol"/>
      </w:rPr>
    </w:lvl>
  </w:abstractNum>
  <w:abstractNum w:abstractNumId="1" w15:restartNumberingAfterBreak="0">
    <w:nsid w:val="02DA09D9"/>
    <w:multiLevelType w:val="hybridMultilevel"/>
    <w:tmpl w:val="D2CED5A4"/>
    <w:lvl w:ilvl="0" w:tplc="6BAAC8A2">
      <w:start w:val="1"/>
      <w:numFmt w:val="decimal"/>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DD4E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C02D04"/>
    <w:multiLevelType w:val="hybridMultilevel"/>
    <w:tmpl w:val="8CE25894"/>
    <w:lvl w:ilvl="0" w:tplc="0809000F">
      <w:start w:val="1"/>
      <w:numFmt w:val="decimal"/>
      <w:lvlText w:val="%1."/>
      <w:lvlJc w:val="left"/>
      <w:pPr>
        <w:ind w:left="360" w:hanging="360"/>
      </w:pPr>
    </w:lvl>
    <w:lvl w:ilvl="1" w:tplc="95B0FEB8">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5A46DA"/>
    <w:multiLevelType w:val="hybridMultilevel"/>
    <w:tmpl w:val="CD4ED0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3329D"/>
    <w:multiLevelType w:val="multilevel"/>
    <w:tmpl w:val="BF161E8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b/>
        <w:i w:val="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8566B72"/>
    <w:multiLevelType w:val="hybridMultilevel"/>
    <w:tmpl w:val="14FEA85E"/>
    <w:lvl w:ilvl="0" w:tplc="0809000F">
      <w:start w:val="1"/>
      <w:numFmt w:val="decimal"/>
      <w:lvlText w:val="%1."/>
      <w:lvlJc w:val="left"/>
      <w:pPr>
        <w:ind w:left="720" w:hanging="360"/>
      </w:pPr>
    </w:lvl>
    <w:lvl w:ilvl="1" w:tplc="7DBE5C6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F71C47"/>
    <w:multiLevelType w:val="hybridMultilevel"/>
    <w:tmpl w:val="081EEA52"/>
    <w:lvl w:ilvl="0" w:tplc="C2944A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E2860"/>
    <w:multiLevelType w:val="hybridMultilevel"/>
    <w:tmpl w:val="82487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B714ED"/>
    <w:multiLevelType w:val="hybridMultilevel"/>
    <w:tmpl w:val="E66EB1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C931AA2"/>
    <w:multiLevelType w:val="hybridMultilevel"/>
    <w:tmpl w:val="E92A6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E2E29AF"/>
    <w:multiLevelType w:val="hybridMultilevel"/>
    <w:tmpl w:val="6E66A9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A623EA"/>
    <w:multiLevelType w:val="multilevel"/>
    <w:tmpl w:val="FDAC64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F816C76"/>
    <w:multiLevelType w:val="hybridMultilevel"/>
    <w:tmpl w:val="CD70FCB0"/>
    <w:lvl w:ilvl="0" w:tplc="86BC456E">
      <w:start w:val="1"/>
      <w:numFmt w:val="decimal"/>
      <w:pStyle w:val="ListParagraph"/>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F8B0ADA"/>
    <w:multiLevelType w:val="hybridMultilevel"/>
    <w:tmpl w:val="0EFE83AA"/>
    <w:lvl w:ilvl="0" w:tplc="08090017">
      <w:start w:val="1"/>
      <w:numFmt w:val="lowerLetter"/>
      <w:lvlText w:val="%1)"/>
      <w:lvlJc w:val="left"/>
      <w:pPr>
        <w:ind w:left="1080" w:hanging="360"/>
      </w:pPr>
      <w:rPr>
        <w:rFonts w:hint="default"/>
        <w:lang w:val="en-GB"/>
      </w:rPr>
    </w:lvl>
    <w:lvl w:ilvl="1" w:tplc="08090017">
      <w:start w:val="1"/>
      <w:numFmt w:val="lowerLetter"/>
      <w:lvlText w:val="%2)"/>
      <w:lvlJc w:val="left"/>
      <w:pPr>
        <w:ind w:left="1800" w:hanging="360"/>
      </w:pPr>
    </w:lvl>
    <w:lvl w:ilvl="2" w:tplc="080C001B">
      <w:start w:val="1"/>
      <w:numFmt w:val="lowerRoman"/>
      <w:lvlText w:val="%3."/>
      <w:lvlJc w:val="right"/>
      <w:pPr>
        <w:ind w:left="1249" w:hanging="180"/>
      </w:pPr>
    </w:lvl>
    <w:lvl w:ilvl="3" w:tplc="080C000F">
      <w:start w:val="1"/>
      <w:numFmt w:val="decimal"/>
      <w:lvlText w:val="%4."/>
      <w:lvlJc w:val="left"/>
      <w:pPr>
        <w:ind w:left="643"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0FEB6252"/>
    <w:multiLevelType w:val="hybridMultilevel"/>
    <w:tmpl w:val="81B457A2"/>
    <w:lvl w:ilvl="0" w:tplc="0809000F">
      <w:start w:val="1"/>
      <w:numFmt w:val="decimal"/>
      <w:lvlText w:val="%1."/>
      <w:lvlJc w:val="left"/>
      <w:pPr>
        <w:ind w:left="360" w:hanging="360"/>
      </w:pPr>
      <w:rPr>
        <w:rFonts w:hint="default"/>
        <w:lang w:val="en-GB"/>
      </w:rPr>
    </w:lvl>
    <w:lvl w:ilvl="1" w:tplc="080C0019">
      <w:start w:val="1"/>
      <w:numFmt w:val="lowerLetter"/>
      <w:lvlText w:val="%2."/>
      <w:lvlJc w:val="left"/>
      <w:pPr>
        <w:ind w:left="1080" w:hanging="360"/>
      </w:pPr>
    </w:lvl>
    <w:lvl w:ilvl="2" w:tplc="080C001B">
      <w:start w:val="1"/>
      <w:numFmt w:val="lowerRoman"/>
      <w:lvlText w:val="%3."/>
      <w:lvlJc w:val="right"/>
      <w:pPr>
        <w:ind w:left="529" w:hanging="180"/>
      </w:pPr>
    </w:lvl>
    <w:lvl w:ilvl="3" w:tplc="080C000F">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105E26F8"/>
    <w:multiLevelType w:val="hybridMultilevel"/>
    <w:tmpl w:val="59208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12740B1"/>
    <w:multiLevelType w:val="hybridMultilevel"/>
    <w:tmpl w:val="6BBEE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27A0F6C"/>
    <w:multiLevelType w:val="hybridMultilevel"/>
    <w:tmpl w:val="9A4E1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987C9E"/>
    <w:multiLevelType w:val="hybridMultilevel"/>
    <w:tmpl w:val="3CB09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D07A14"/>
    <w:multiLevelType w:val="hybridMultilevel"/>
    <w:tmpl w:val="2D161FF6"/>
    <w:lvl w:ilvl="0" w:tplc="08090017">
      <w:start w:val="1"/>
      <w:numFmt w:val="lowerLetter"/>
      <w:lvlText w:val="%1)"/>
      <w:lvlJc w:val="left"/>
      <w:pPr>
        <w:ind w:left="1440" w:hanging="720"/>
      </w:pPr>
      <w:rPr>
        <w:rFonts w:hint="default"/>
      </w:rPr>
    </w:lvl>
    <w:lvl w:ilvl="1" w:tplc="C1A2E1BE">
      <w:start w:val="1"/>
      <w:numFmt w:val="lowerRoman"/>
      <w:lvlText w:val="(%2)"/>
      <w:lvlJc w:val="left"/>
      <w:pPr>
        <w:ind w:left="2160" w:hanging="720"/>
      </w:pPr>
      <w:rPr>
        <w:rFonts w:hint="default"/>
      </w:rPr>
    </w:lvl>
    <w:lvl w:ilvl="2" w:tplc="A9C45880">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3EE46B1"/>
    <w:multiLevelType w:val="hybridMultilevel"/>
    <w:tmpl w:val="94CCF2AA"/>
    <w:lvl w:ilvl="0" w:tplc="0809000F">
      <w:start w:val="1"/>
      <w:numFmt w:val="decimal"/>
      <w:lvlText w:val="%1."/>
      <w:lvlJc w:val="left"/>
      <w:pPr>
        <w:ind w:left="360" w:hanging="360"/>
      </w:pPr>
    </w:lvl>
    <w:lvl w:ilvl="1" w:tplc="08090017">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8B50BB"/>
    <w:multiLevelType w:val="hybridMultilevel"/>
    <w:tmpl w:val="9424B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71E1D28"/>
    <w:multiLevelType w:val="hybridMultilevel"/>
    <w:tmpl w:val="082E2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BF3CDA"/>
    <w:multiLevelType w:val="hybridMultilevel"/>
    <w:tmpl w:val="7D883F3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AB136CD"/>
    <w:multiLevelType w:val="multilevel"/>
    <w:tmpl w:val="E8CEE0B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E7A5520"/>
    <w:multiLevelType w:val="hybridMultilevel"/>
    <w:tmpl w:val="C8C0E1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F885329"/>
    <w:multiLevelType w:val="multilevel"/>
    <w:tmpl w:val="05B2D678"/>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0A34E83"/>
    <w:multiLevelType w:val="hybridMultilevel"/>
    <w:tmpl w:val="DC262C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BF6C38"/>
    <w:multiLevelType w:val="hybridMultilevel"/>
    <w:tmpl w:val="D5F260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29C6DF5"/>
    <w:multiLevelType w:val="hybridMultilevel"/>
    <w:tmpl w:val="4C302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E97E92"/>
    <w:multiLevelType w:val="hybridMultilevel"/>
    <w:tmpl w:val="D374A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3B638A2"/>
    <w:multiLevelType w:val="hybridMultilevel"/>
    <w:tmpl w:val="B9B01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EE376D"/>
    <w:multiLevelType w:val="hybridMultilevel"/>
    <w:tmpl w:val="35AEB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54303B"/>
    <w:multiLevelType w:val="hybridMultilevel"/>
    <w:tmpl w:val="01B8560A"/>
    <w:lvl w:ilvl="0" w:tplc="0809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5" w15:restartNumberingAfterBreak="0">
    <w:nsid w:val="2AC87B44"/>
    <w:multiLevelType w:val="hybridMultilevel"/>
    <w:tmpl w:val="FACE621C"/>
    <w:lvl w:ilvl="0" w:tplc="18090017">
      <w:start w:val="1"/>
      <w:numFmt w:val="lowerLetter"/>
      <w:lvlText w:val="%1)"/>
      <w:lvlJc w:val="left"/>
      <w:pPr>
        <w:ind w:left="1352"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BBD1EAF"/>
    <w:multiLevelType w:val="hybridMultilevel"/>
    <w:tmpl w:val="1CDA29B6"/>
    <w:lvl w:ilvl="0" w:tplc="1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D677480"/>
    <w:multiLevelType w:val="hybridMultilevel"/>
    <w:tmpl w:val="70E47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D202C0"/>
    <w:multiLevelType w:val="multilevel"/>
    <w:tmpl w:val="70889460"/>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2844" w:hanging="576"/>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ind w:left="468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2E577659"/>
    <w:multiLevelType w:val="multilevel"/>
    <w:tmpl w:val="FCF4E58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305D1142"/>
    <w:multiLevelType w:val="hybridMultilevel"/>
    <w:tmpl w:val="1D42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641611"/>
    <w:multiLevelType w:val="hybridMultilevel"/>
    <w:tmpl w:val="D5F260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1827FEC"/>
    <w:multiLevelType w:val="hybridMultilevel"/>
    <w:tmpl w:val="B6DA745A"/>
    <w:lvl w:ilvl="0" w:tplc="320C770C">
      <w:start w:val="1"/>
      <w:numFmt w:val="bullet"/>
      <w:lvlText w:val=""/>
      <w:lvlJc w:val="left"/>
      <w:pPr>
        <w:ind w:left="720" w:hanging="360"/>
      </w:pPr>
      <w:rPr>
        <w:rFonts w:ascii="Symbol" w:hAnsi="Symbol"/>
      </w:rPr>
    </w:lvl>
    <w:lvl w:ilvl="1" w:tplc="852A05F4">
      <w:start w:val="1"/>
      <w:numFmt w:val="bullet"/>
      <w:lvlText w:val=""/>
      <w:lvlJc w:val="left"/>
      <w:pPr>
        <w:ind w:left="720" w:hanging="360"/>
      </w:pPr>
      <w:rPr>
        <w:rFonts w:ascii="Symbol" w:hAnsi="Symbol"/>
      </w:rPr>
    </w:lvl>
    <w:lvl w:ilvl="2" w:tplc="C900B09A">
      <w:start w:val="1"/>
      <w:numFmt w:val="bullet"/>
      <w:lvlText w:val=""/>
      <w:lvlJc w:val="left"/>
      <w:pPr>
        <w:ind w:left="720" w:hanging="360"/>
      </w:pPr>
      <w:rPr>
        <w:rFonts w:ascii="Symbol" w:hAnsi="Symbol"/>
      </w:rPr>
    </w:lvl>
    <w:lvl w:ilvl="3" w:tplc="6F4C28F4">
      <w:start w:val="1"/>
      <w:numFmt w:val="bullet"/>
      <w:lvlText w:val=""/>
      <w:lvlJc w:val="left"/>
      <w:pPr>
        <w:ind w:left="720" w:hanging="360"/>
      </w:pPr>
      <w:rPr>
        <w:rFonts w:ascii="Symbol" w:hAnsi="Symbol"/>
      </w:rPr>
    </w:lvl>
    <w:lvl w:ilvl="4" w:tplc="6B66A684">
      <w:start w:val="1"/>
      <w:numFmt w:val="bullet"/>
      <w:lvlText w:val=""/>
      <w:lvlJc w:val="left"/>
      <w:pPr>
        <w:ind w:left="720" w:hanging="360"/>
      </w:pPr>
      <w:rPr>
        <w:rFonts w:ascii="Symbol" w:hAnsi="Symbol"/>
      </w:rPr>
    </w:lvl>
    <w:lvl w:ilvl="5" w:tplc="AE92A1C2">
      <w:start w:val="1"/>
      <w:numFmt w:val="bullet"/>
      <w:lvlText w:val=""/>
      <w:lvlJc w:val="left"/>
      <w:pPr>
        <w:ind w:left="720" w:hanging="360"/>
      </w:pPr>
      <w:rPr>
        <w:rFonts w:ascii="Symbol" w:hAnsi="Symbol"/>
      </w:rPr>
    </w:lvl>
    <w:lvl w:ilvl="6" w:tplc="0B4485A2">
      <w:start w:val="1"/>
      <w:numFmt w:val="bullet"/>
      <w:lvlText w:val=""/>
      <w:lvlJc w:val="left"/>
      <w:pPr>
        <w:ind w:left="720" w:hanging="360"/>
      </w:pPr>
      <w:rPr>
        <w:rFonts w:ascii="Symbol" w:hAnsi="Symbol"/>
      </w:rPr>
    </w:lvl>
    <w:lvl w:ilvl="7" w:tplc="08EA787C">
      <w:start w:val="1"/>
      <w:numFmt w:val="bullet"/>
      <w:lvlText w:val=""/>
      <w:lvlJc w:val="left"/>
      <w:pPr>
        <w:ind w:left="720" w:hanging="360"/>
      </w:pPr>
      <w:rPr>
        <w:rFonts w:ascii="Symbol" w:hAnsi="Symbol"/>
      </w:rPr>
    </w:lvl>
    <w:lvl w:ilvl="8" w:tplc="CCAC5730">
      <w:start w:val="1"/>
      <w:numFmt w:val="bullet"/>
      <w:lvlText w:val=""/>
      <w:lvlJc w:val="left"/>
      <w:pPr>
        <w:ind w:left="720" w:hanging="360"/>
      </w:pPr>
      <w:rPr>
        <w:rFonts w:ascii="Symbol" w:hAnsi="Symbol"/>
      </w:rPr>
    </w:lvl>
  </w:abstractNum>
  <w:abstractNum w:abstractNumId="43" w15:restartNumberingAfterBreak="0">
    <w:nsid w:val="31BC3F7F"/>
    <w:multiLevelType w:val="hybridMultilevel"/>
    <w:tmpl w:val="F69C4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1EB2F87"/>
    <w:multiLevelType w:val="hybridMultilevel"/>
    <w:tmpl w:val="994C6064"/>
    <w:lvl w:ilvl="0" w:tplc="4AE801D4">
      <w:start w:val="1"/>
      <w:numFmt w:val="decimal"/>
      <w:lvlText w:val="%1."/>
      <w:lvlJc w:val="left"/>
      <w:pPr>
        <w:ind w:left="360" w:hanging="360"/>
      </w:pPr>
      <w:rPr>
        <w:strike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2E71216"/>
    <w:multiLevelType w:val="hybridMultilevel"/>
    <w:tmpl w:val="0CA46E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33A04B5"/>
    <w:multiLevelType w:val="hybridMultilevel"/>
    <w:tmpl w:val="815ACB30"/>
    <w:lvl w:ilvl="0" w:tplc="0809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39C17FD"/>
    <w:multiLevelType w:val="multilevel"/>
    <w:tmpl w:val="971A29D8"/>
    <w:lvl w:ilvl="0">
      <w:start w:val="1"/>
      <w:numFmt w:val="upperRoman"/>
      <w:pStyle w:val="Heading1"/>
      <w:suff w:val="space"/>
      <w:lvlText w:val="%1."/>
      <w:lvlJc w:val="righ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2844" w:hanging="576"/>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Heading3"/>
      <w:lvlText w:val="%1.%2.%3"/>
      <w:lvlJc w:val="left"/>
      <w:pPr>
        <w:ind w:left="4689"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33FB6ECF"/>
    <w:multiLevelType w:val="hybridMultilevel"/>
    <w:tmpl w:val="866AF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A9A7338"/>
    <w:multiLevelType w:val="hybridMultilevel"/>
    <w:tmpl w:val="0AE2CBA4"/>
    <w:lvl w:ilvl="0" w:tplc="08090017">
      <w:start w:val="1"/>
      <w:numFmt w:val="lowerLetter"/>
      <w:lvlText w:val="%1)"/>
      <w:lvlJc w:val="left"/>
      <w:pPr>
        <w:ind w:left="1440" w:hanging="360"/>
      </w:p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0" w15:restartNumberingAfterBreak="0">
    <w:nsid w:val="3C6B0405"/>
    <w:multiLevelType w:val="hybridMultilevel"/>
    <w:tmpl w:val="A728250E"/>
    <w:lvl w:ilvl="0" w:tplc="0809000F">
      <w:start w:val="1"/>
      <w:numFmt w:val="decimal"/>
      <w:lvlText w:val="%1."/>
      <w:lvlJc w:val="left"/>
      <w:pPr>
        <w:ind w:left="360" w:hanging="360"/>
      </w:pPr>
      <w:rPr>
        <w:rFonts w:hint="default"/>
        <w:lang w:val="en-GB"/>
      </w:rPr>
    </w:lvl>
    <w:lvl w:ilvl="1" w:tplc="080C0019">
      <w:start w:val="1"/>
      <w:numFmt w:val="lowerLetter"/>
      <w:lvlText w:val="%2."/>
      <w:lvlJc w:val="left"/>
      <w:pPr>
        <w:ind w:left="1080" w:hanging="360"/>
      </w:pPr>
    </w:lvl>
    <w:lvl w:ilvl="2" w:tplc="080C001B">
      <w:start w:val="1"/>
      <w:numFmt w:val="lowerRoman"/>
      <w:lvlText w:val="%3."/>
      <w:lvlJc w:val="right"/>
      <w:pPr>
        <w:ind w:left="529" w:hanging="180"/>
      </w:pPr>
    </w:lvl>
    <w:lvl w:ilvl="3" w:tplc="080C000F">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1" w15:restartNumberingAfterBreak="0">
    <w:nsid w:val="3DB17D86"/>
    <w:multiLevelType w:val="hybridMultilevel"/>
    <w:tmpl w:val="BD40C74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115029A"/>
    <w:multiLevelType w:val="hybridMultilevel"/>
    <w:tmpl w:val="ADF41F6C"/>
    <w:lvl w:ilvl="0" w:tplc="E8440D6A">
      <w:start w:val="1"/>
      <w:numFmt w:val="decimal"/>
      <w:lvlText w:val="%1."/>
      <w:lvlJc w:val="left"/>
      <w:pPr>
        <w:ind w:left="360" w:hanging="360"/>
      </w:pPr>
      <w:rPr>
        <w:rFonts w:asciiTheme="minorHAnsi" w:eastAsia="Calibri" w:hAnsiTheme="minorHAnsi" w:cstheme="minorHAns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2224AA0"/>
    <w:multiLevelType w:val="hybridMultilevel"/>
    <w:tmpl w:val="8E64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B819F9"/>
    <w:multiLevelType w:val="hybridMultilevel"/>
    <w:tmpl w:val="1756B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8E1029"/>
    <w:multiLevelType w:val="hybridMultilevel"/>
    <w:tmpl w:val="29D0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5AC1D66"/>
    <w:multiLevelType w:val="hybridMultilevel"/>
    <w:tmpl w:val="EA1A9A52"/>
    <w:lvl w:ilvl="0" w:tplc="1809000F">
      <w:start w:val="1"/>
      <w:numFmt w:val="decimal"/>
      <w:lvlText w:val="%1."/>
      <w:lvlJc w:val="left"/>
      <w:pPr>
        <w:ind w:left="1352"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7" w15:restartNumberingAfterBreak="0">
    <w:nsid w:val="468766A9"/>
    <w:multiLevelType w:val="hybridMultilevel"/>
    <w:tmpl w:val="EA1A9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666" w:hanging="360"/>
      </w:pPr>
    </w:lvl>
    <w:lvl w:ilvl="2" w:tplc="FFFFFFFF" w:tentative="1">
      <w:start w:val="1"/>
      <w:numFmt w:val="lowerRoman"/>
      <w:lvlText w:val="%3."/>
      <w:lvlJc w:val="right"/>
      <w:pPr>
        <w:ind w:left="1386" w:hanging="180"/>
      </w:pPr>
    </w:lvl>
    <w:lvl w:ilvl="3" w:tplc="FFFFFFFF" w:tentative="1">
      <w:start w:val="1"/>
      <w:numFmt w:val="decimal"/>
      <w:lvlText w:val="%4."/>
      <w:lvlJc w:val="left"/>
      <w:pPr>
        <w:ind w:left="2106" w:hanging="360"/>
      </w:pPr>
    </w:lvl>
    <w:lvl w:ilvl="4" w:tplc="FFFFFFFF" w:tentative="1">
      <w:start w:val="1"/>
      <w:numFmt w:val="lowerLetter"/>
      <w:lvlText w:val="%5."/>
      <w:lvlJc w:val="left"/>
      <w:pPr>
        <w:ind w:left="2826" w:hanging="360"/>
      </w:pPr>
    </w:lvl>
    <w:lvl w:ilvl="5" w:tplc="FFFFFFFF" w:tentative="1">
      <w:start w:val="1"/>
      <w:numFmt w:val="lowerRoman"/>
      <w:lvlText w:val="%6."/>
      <w:lvlJc w:val="right"/>
      <w:pPr>
        <w:ind w:left="3546" w:hanging="180"/>
      </w:pPr>
    </w:lvl>
    <w:lvl w:ilvl="6" w:tplc="FFFFFFFF" w:tentative="1">
      <w:start w:val="1"/>
      <w:numFmt w:val="decimal"/>
      <w:lvlText w:val="%7."/>
      <w:lvlJc w:val="left"/>
      <w:pPr>
        <w:ind w:left="4266" w:hanging="360"/>
      </w:pPr>
    </w:lvl>
    <w:lvl w:ilvl="7" w:tplc="FFFFFFFF" w:tentative="1">
      <w:start w:val="1"/>
      <w:numFmt w:val="lowerLetter"/>
      <w:lvlText w:val="%8."/>
      <w:lvlJc w:val="left"/>
      <w:pPr>
        <w:ind w:left="4986" w:hanging="360"/>
      </w:pPr>
    </w:lvl>
    <w:lvl w:ilvl="8" w:tplc="FFFFFFFF" w:tentative="1">
      <w:start w:val="1"/>
      <w:numFmt w:val="lowerRoman"/>
      <w:lvlText w:val="%9."/>
      <w:lvlJc w:val="right"/>
      <w:pPr>
        <w:ind w:left="5706" w:hanging="180"/>
      </w:pPr>
    </w:lvl>
  </w:abstractNum>
  <w:abstractNum w:abstractNumId="58" w15:restartNumberingAfterBreak="0">
    <w:nsid w:val="48D97876"/>
    <w:multiLevelType w:val="hybridMultilevel"/>
    <w:tmpl w:val="0CBE4446"/>
    <w:lvl w:ilvl="0" w:tplc="C4A8D946">
      <w:start w:val="1"/>
      <w:numFmt w:val="decimal"/>
      <w:lvlText w:val="%1."/>
      <w:lvlJc w:val="left"/>
      <w:pPr>
        <w:ind w:left="720" w:hanging="360"/>
      </w:pPr>
    </w:lvl>
    <w:lvl w:ilvl="1" w:tplc="CC7A11F2">
      <w:start w:val="1"/>
      <w:numFmt w:val="decimal"/>
      <w:lvlText w:val="%2."/>
      <w:lvlJc w:val="left"/>
      <w:pPr>
        <w:ind w:left="720" w:hanging="360"/>
      </w:pPr>
    </w:lvl>
    <w:lvl w:ilvl="2" w:tplc="BF640D44">
      <w:start w:val="1"/>
      <w:numFmt w:val="decimal"/>
      <w:lvlText w:val="%3."/>
      <w:lvlJc w:val="left"/>
      <w:pPr>
        <w:ind w:left="720" w:hanging="360"/>
      </w:pPr>
    </w:lvl>
    <w:lvl w:ilvl="3" w:tplc="67A82A86">
      <w:start w:val="1"/>
      <w:numFmt w:val="decimal"/>
      <w:lvlText w:val="%4."/>
      <w:lvlJc w:val="left"/>
      <w:pPr>
        <w:ind w:left="720" w:hanging="360"/>
      </w:pPr>
    </w:lvl>
    <w:lvl w:ilvl="4" w:tplc="ADCE4DC6">
      <w:start w:val="1"/>
      <w:numFmt w:val="decimal"/>
      <w:lvlText w:val="%5."/>
      <w:lvlJc w:val="left"/>
      <w:pPr>
        <w:ind w:left="720" w:hanging="360"/>
      </w:pPr>
    </w:lvl>
    <w:lvl w:ilvl="5" w:tplc="3EBE4ED8">
      <w:start w:val="1"/>
      <w:numFmt w:val="decimal"/>
      <w:lvlText w:val="%6."/>
      <w:lvlJc w:val="left"/>
      <w:pPr>
        <w:ind w:left="720" w:hanging="360"/>
      </w:pPr>
    </w:lvl>
    <w:lvl w:ilvl="6" w:tplc="13502B06">
      <w:start w:val="1"/>
      <w:numFmt w:val="decimal"/>
      <w:lvlText w:val="%7."/>
      <w:lvlJc w:val="left"/>
      <w:pPr>
        <w:ind w:left="720" w:hanging="360"/>
      </w:pPr>
    </w:lvl>
    <w:lvl w:ilvl="7" w:tplc="D1C06828">
      <w:start w:val="1"/>
      <w:numFmt w:val="decimal"/>
      <w:lvlText w:val="%8."/>
      <w:lvlJc w:val="left"/>
      <w:pPr>
        <w:ind w:left="720" w:hanging="360"/>
      </w:pPr>
    </w:lvl>
    <w:lvl w:ilvl="8" w:tplc="2F6215AA">
      <w:start w:val="1"/>
      <w:numFmt w:val="decimal"/>
      <w:lvlText w:val="%9."/>
      <w:lvlJc w:val="left"/>
      <w:pPr>
        <w:ind w:left="720" w:hanging="360"/>
      </w:pPr>
    </w:lvl>
  </w:abstractNum>
  <w:abstractNum w:abstractNumId="59" w15:restartNumberingAfterBreak="0">
    <w:nsid w:val="4B927292"/>
    <w:multiLevelType w:val="hybridMultilevel"/>
    <w:tmpl w:val="2782F8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C7B58B6"/>
    <w:multiLevelType w:val="hybridMultilevel"/>
    <w:tmpl w:val="2A4C22B4"/>
    <w:lvl w:ilvl="0" w:tplc="0809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2375C97"/>
    <w:multiLevelType w:val="hybridMultilevel"/>
    <w:tmpl w:val="ABAA2F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527B79D4"/>
    <w:multiLevelType w:val="hybridMultilevel"/>
    <w:tmpl w:val="45BA4F12"/>
    <w:lvl w:ilvl="0" w:tplc="FEEA00F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537B6A36"/>
    <w:multiLevelType w:val="hybridMultilevel"/>
    <w:tmpl w:val="5B9CE8BE"/>
    <w:lvl w:ilvl="0" w:tplc="4AE801D4">
      <w:start w:val="1"/>
      <w:numFmt w:val="decimal"/>
      <w:lvlText w:val="%1."/>
      <w:lvlJc w:val="left"/>
      <w:pPr>
        <w:ind w:left="72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996456"/>
    <w:multiLevelType w:val="hybridMultilevel"/>
    <w:tmpl w:val="170A4350"/>
    <w:lvl w:ilvl="0" w:tplc="0809000F">
      <w:start w:val="1"/>
      <w:numFmt w:val="decimal"/>
      <w:lvlText w:val="%1."/>
      <w:lvlJc w:val="left"/>
      <w:pPr>
        <w:ind w:left="360" w:hanging="360"/>
      </w:pPr>
      <w:rPr>
        <w:rFonts w:hint="default"/>
        <w:lang w:val="en-GB"/>
      </w:rPr>
    </w:lvl>
    <w:lvl w:ilvl="1" w:tplc="080C0019">
      <w:start w:val="1"/>
      <w:numFmt w:val="lowerLetter"/>
      <w:lvlText w:val="%2."/>
      <w:lvlJc w:val="left"/>
      <w:pPr>
        <w:ind w:left="1080" w:hanging="360"/>
      </w:pPr>
    </w:lvl>
    <w:lvl w:ilvl="2" w:tplc="080C001B">
      <w:start w:val="1"/>
      <w:numFmt w:val="lowerRoman"/>
      <w:lvlText w:val="%3."/>
      <w:lvlJc w:val="right"/>
      <w:pPr>
        <w:ind w:left="529" w:hanging="180"/>
      </w:pPr>
    </w:lvl>
    <w:lvl w:ilvl="3" w:tplc="080C000F">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5" w15:restartNumberingAfterBreak="0">
    <w:nsid w:val="54EA4DBC"/>
    <w:multiLevelType w:val="hybridMultilevel"/>
    <w:tmpl w:val="D8E4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9D16187"/>
    <w:multiLevelType w:val="hybridMultilevel"/>
    <w:tmpl w:val="74D6D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B4D7122"/>
    <w:multiLevelType w:val="hybridMultilevel"/>
    <w:tmpl w:val="A31A9BCE"/>
    <w:lvl w:ilvl="0" w:tplc="08090017">
      <w:start w:val="1"/>
      <w:numFmt w:val="lowerLetter"/>
      <w:lvlText w:val="%1)"/>
      <w:lvlJc w:val="left"/>
      <w:pPr>
        <w:ind w:left="1069" w:hanging="360"/>
      </w:pPr>
    </w:lvl>
    <w:lvl w:ilvl="1" w:tplc="0809001B">
      <w:start w:val="1"/>
      <w:numFmt w:val="lowerRoman"/>
      <w:lvlText w:val="%2."/>
      <w:lvlJc w:val="right"/>
      <w:pPr>
        <w:ind w:left="1789" w:hanging="360"/>
      </w:pPr>
    </w:lvl>
    <w:lvl w:ilvl="2" w:tplc="0809001B">
      <w:start w:val="1"/>
      <w:numFmt w:val="lowerRoman"/>
      <w:lvlText w:val="%3."/>
      <w:lvlJc w:val="right"/>
      <w:pPr>
        <w:ind w:left="2509" w:hanging="180"/>
      </w:pPr>
    </w:lvl>
    <w:lvl w:ilvl="3" w:tplc="AF8057DE">
      <w:numFmt w:val="bullet"/>
      <w:lvlText w:val="•"/>
      <w:lvlJc w:val="left"/>
      <w:pPr>
        <w:ind w:left="3589" w:hanging="720"/>
      </w:pPr>
      <w:rPr>
        <w:rFonts w:ascii="Calibri" w:eastAsia="Calibri" w:hAnsi="Calibri" w:cs="Calibri" w:hint="default"/>
      </w:r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8" w15:restartNumberingAfterBreak="0">
    <w:nsid w:val="5D71064B"/>
    <w:multiLevelType w:val="hybridMultilevel"/>
    <w:tmpl w:val="4ED6F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F307904"/>
    <w:multiLevelType w:val="hybridMultilevel"/>
    <w:tmpl w:val="0B9A7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2CD15C5"/>
    <w:multiLevelType w:val="hybridMultilevel"/>
    <w:tmpl w:val="CF126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9349EE"/>
    <w:multiLevelType w:val="hybridMultilevel"/>
    <w:tmpl w:val="EC2048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86A7BDF"/>
    <w:multiLevelType w:val="multilevel"/>
    <w:tmpl w:val="E8CEE0B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8DA3D91"/>
    <w:multiLevelType w:val="hybridMultilevel"/>
    <w:tmpl w:val="2BD87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92B574C"/>
    <w:multiLevelType w:val="hybridMultilevel"/>
    <w:tmpl w:val="A89CD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9E41B63"/>
    <w:multiLevelType w:val="hybridMultilevel"/>
    <w:tmpl w:val="7390EEC0"/>
    <w:lvl w:ilvl="0" w:tplc="1C7E656C">
      <w:start w:val="2"/>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6A1338B3"/>
    <w:multiLevelType w:val="hybridMultilevel"/>
    <w:tmpl w:val="94CCD9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666" w:hanging="360"/>
      </w:pPr>
    </w:lvl>
    <w:lvl w:ilvl="2" w:tplc="FFFFFFFF" w:tentative="1">
      <w:start w:val="1"/>
      <w:numFmt w:val="lowerRoman"/>
      <w:lvlText w:val="%3."/>
      <w:lvlJc w:val="right"/>
      <w:pPr>
        <w:ind w:left="1386" w:hanging="180"/>
      </w:pPr>
    </w:lvl>
    <w:lvl w:ilvl="3" w:tplc="FFFFFFFF" w:tentative="1">
      <w:start w:val="1"/>
      <w:numFmt w:val="decimal"/>
      <w:lvlText w:val="%4."/>
      <w:lvlJc w:val="left"/>
      <w:pPr>
        <w:ind w:left="2106" w:hanging="360"/>
      </w:pPr>
    </w:lvl>
    <w:lvl w:ilvl="4" w:tplc="FFFFFFFF" w:tentative="1">
      <w:start w:val="1"/>
      <w:numFmt w:val="lowerLetter"/>
      <w:lvlText w:val="%5."/>
      <w:lvlJc w:val="left"/>
      <w:pPr>
        <w:ind w:left="2826" w:hanging="360"/>
      </w:pPr>
    </w:lvl>
    <w:lvl w:ilvl="5" w:tplc="FFFFFFFF" w:tentative="1">
      <w:start w:val="1"/>
      <w:numFmt w:val="lowerRoman"/>
      <w:lvlText w:val="%6."/>
      <w:lvlJc w:val="right"/>
      <w:pPr>
        <w:ind w:left="3546" w:hanging="180"/>
      </w:pPr>
    </w:lvl>
    <w:lvl w:ilvl="6" w:tplc="FFFFFFFF" w:tentative="1">
      <w:start w:val="1"/>
      <w:numFmt w:val="decimal"/>
      <w:lvlText w:val="%7."/>
      <w:lvlJc w:val="left"/>
      <w:pPr>
        <w:ind w:left="4266" w:hanging="360"/>
      </w:pPr>
    </w:lvl>
    <w:lvl w:ilvl="7" w:tplc="FFFFFFFF" w:tentative="1">
      <w:start w:val="1"/>
      <w:numFmt w:val="lowerLetter"/>
      <w:lvlText w:val="%8."/>
      <w:lvlJc w:val="left"/>
      <w:pPr>
        <w:ind w:left="4986" w:hanging="360"/>
      </w:pPr>
    </w:lvl>
    <w:lvl w:ilvl="8" w:tplc="FFFFFFFF" w:tentative="1">
      <w:start w:val="1"/>
      <w:numFmt w:val="lowerRoman"/>
      <w:lvlText w:val="%9."/>
      <w:lvlJc w:val="right"/>
      <w:pPr>
        <w:ind w:left="5706" w:hanging="180"/>
      </w:pPr>
    </w:lvl>
  </w:abstractNum>
  <w:abstractNum w:abstractNumId="77" w15:restartNumberingAfterBreak="0">
    <w:nsid w:val="6C235B85"/>
    <w:multiLevelType w:val="hybridMultilevel"/>
    <w:tmpl w:val="6F1E5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DCE5540"/>
    <w:multiLevelType w:val="hybridMultilevel"/>
    <w:tmpl w:val="5D781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1B44F4A"/>
    <w:multiLevelType w:val="hybridMultilevel"/>
    <w:tmpl w:val="80FA86FC"/>
    <w:lvl w:ilvl="0" w:tplc="0809000F">
      <w:start w:val="1"/>
      <w:numFmt w:val="decimal"/>
      <w:lvlText w:val="%1."/>
      <w:lvlJc w:val="left"/>
      <w:pPr>
        <w:ind w:left="720" w:hanging="360"/>
      </w:pPr>
    </w:lvl>
    <w:lvl w:ilvl="1" w:tplc="7DBE5C6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507426"/>
    <w:multiLevelType w:val="hybridMultilevel"/>
    <w:tmpl w:val="5DC001D2"/>
    <w:lvl w:ilvl="0" w:tplc="08090017">
      <w:start w:val="1"/>
      <w:numFmt w:val="lowerLetter"/>
      <w:lvlText w:val="%1)"/>
      <w:lvlJc w:val="left"/>
      <w:pPr>
        <w:ind w:left="720" w:hanging="360"/>
      </w:pPr>
      <w:rPr>
        <w:rFonts w:hint="default"/>
        <w:lang w:val="en-GB"/>
      </w:rPr>
    </w:lvl>
    <w:lvl w:ilvl="1" w:tplc="7DBE5C6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AF2F5E"/>
    <w:multiLevelType w:val="hybridMultilevel"/>
    <w:tmpl w:val="755006D6"/>
    <w:lvl w:ilvl="0" w:tplc="867E2638">
      <w:start w:val="1"/>
      <w:numFmt w:val="lowerLetter"/>
      <w:lvlText w:val="%1)"/>
      <w:lvlJc w:val="left"/>
      <w:pPr>
        <w:ind w:left="927" w:hanging="360"/>
      </w:pPr>
      <w:rPr>
        <w:rFonts w:asciiTheme="minorHAnsi" w:eastAsia="Calibri" w:hAnsiTheme="minorHAnsi" w:cstheme="minorHAnsi"/>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2" w15:restartNumberingAfterBreak="0">
    <w:nsid w:val="753F490C"/>
    <w:multiLevelType w:val="hybridMultilevel"/>
    <w:tmpl w:val="3A4A7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54F315E"/>
    <w:multiLevelType w:val="hybridMultilevel"/>
    <w:tmpl w:val="EC204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7E3546"/>
    <w:multiLevelType w:val="hybridMultilevel"/>
    <w:tmpl w:val="F400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87B6AC4"/>
    <w:multiLevelType w:val="hybridMultilevel"/>
    <w:tmpl w:val="636822C6"/>
    <w:lvl w:ilvl="0" w:tplc="0809000F">
      <w:start w:val="1"/>
      <w:numFmt w:val="decimal"/>
      <w:lvlText w:val="%1."/>
      <w:lvlJc w:val="left"/>
      <w:pPr>
        <w:ind w:left="720" w:hanging="360"/>
      </w:pPr>
    </w:lvl>
    <w:lvl w:ilvl="1" w:tplc="08090017">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8C14911"/>
    <w:multiLevelType w:val="hybridMultilevel"/>
    <w:tmpl w:val="89389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8EC43CE"/>
    <w:multiLevelType w:val="hybridMultilevel"/>
    <w:tmpl w:val="0464CA00"/>
    <w:lvl w:ilvl="0" w:tplc="1256AA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9B904D5"/>
    <w:multiLevelType w:val="hybridMultilevel"/>
    <w:tmpl w:val="1878FF62"/>
    <w:lvl w:ilvl="0" w:tplc="FEB4F976">
      <w:start w:val="1"/>
      <w:numFmt w:val="bullet"/>
      <w:lvlText w:val=""/>
      <w:lvlJc w:val="left"/>
      <w:pPr>
        <w:ind w:left="720" w:hanging="360"/>
      </w:pPr>
      <w:rPr>
        <w:rFonts w:ascii="Symbol" w:hAnsi="Symbol"/>
      </w:rPr>
    </w:lvl>
    <w:lvl w:ilvl="1" w:tplc="CA0E1720">
      <w:start w:val="1"/>
      <w:numFmt w:val="bullet"/>
      <w:lvlText w:val=""/>
      <w:lvlJc w:val="left"/>
      <w:pPr>
        <w:ind w:left="720" w:hanging="360"/>
      </w:pPr>
      <w:rPr>
        <w:rFonts w:ascii="Symbol" w:hAnsi="Symbol"/>
      </w:rPr>
    </w:lvl>
    <w:lvl w:ilvl="2" w:tplc="93967E88">
      <w:start w:val="1"/>
      <w:numFmt w:val="bullet"/>
      <w:lvlText w:val=""/>
      <w:lvlJc w:val="left"/>
      <w:pPr>
        <w:ind w:left="720" w:hanging="360"/>
      </w:pPr>
      <w:rPr>
        <w:rFonts w:ascii="Symbol" w:hAnsi="Symbol"/>
      </w:rPr>
    </w:lvl>
    <w:lvl w:ilvl="3" w:tplc="95BE2714">
      <w:start w:val="1"/>
      <w:numFmt w:val="bullet"/>
      <w:lvlText w:val=""/>
      <w:lvlJc w:val="left"/>
      <w:pPr>
        <w:ind w:left="720" w:hanging="360"/>
      </w:pPr>
      <w:rPr>
        <w:rFonts w:ascii="Symbol" w:hAnsi="Symbol"/>
      </w:rPr>
    </w:lvl>
    <w:lvl w:ilvl="4" w:tplc="B240F938">
      <w:start w:val="1"/>
      <w:numFmt w:val="bullet"/>
      <w:lvlText w:val=""/>
      <w:lvlJc w:val="left"/>
      <w:pPr>
        <w:ind w:left="720" w:hanging="360"/>
      </w:pPr>
      <w:rPr>
        <w:rFonts w:ascii="Symbol" w:hAnsi="Symbol"/>
      </w:rPr>
    </w:lvl>
    <w:lvl w:ilvl="5" w:tplc="7B920FD0">
      <w:start w:val="1"/>
      <w:numFmt w:val="bullet"/>
      <w:lvlText w:val=""/>
      <w:lvlJc w:val="left"/>
      <w:pPr>
        <w:ind w:left="720" w:hanging="360"/>
      </w:pPr>
      <w:rPr>
        <w:rFonts w:ascii="Symbol" w:hAnsi="Symbol"/>
      </w:rPr>
    </w:lvl>
    <w:lvl w:ilvl="6" w:tplc="127ECED6">
      <w:start w:val="1"/>
      <w:numFmt w:val="bullet"/>
      <w:lvlText w:val=""/>
      <w:lvlJc w:val="left"/>
      <w:pPr>
        <w:ind w:left="720" w:hanging="360"/>
      </w:pPr>
      <w:rPr>
        <w:rFonts w:ascii="Symbol" w:hAnsi="Symbol"/>
      </w:rPr>
    </w:lvl>
    <w:lvl w:ilvl="7" w:tplc="79DC57F2">
      <w:start w:val="1"/>
      <w:numFmt w:val="bullet"/>
      <w:lvlText w:val=""/>
      <w:lvlJc w:val="left"/>
      <w:pPr>
        <w:ind w:left="720" w:hanging="360"/>
      </w:pPr>
      <w:rPr>
        <w:rFonts w:ascii="Symbol" w:hAnsi="Symbol"/>
      </w:rPr>
    </w:lvl>
    <w:lvl w:ilvl="8" w:tplc="3D4034E8">
      <w:start w:val="1"/>
      <w:numFmt w:val="bullet"/>
      <w:lvlText w:val=""/>
      <w:lvlJc w:val="left"/>
      <w:pPr>
        <w:ind w:left="720" w:hanging="360"/>
      </w:pPr>
      <w:rPr>
        <w:rFonts w:ascii="Symbol" w:hAnsi="Symbol"/>
      </w:rPr>
    </w:lvl>
  </w:abstractNum>
  <w:abstractNum w:abstractNumId="89" w15:restartNumberingAfterBreak="0">
    <w:nsid w:val="7A555378"/>
    <w:multiLevelType w:val="hybridMultilevel"/>
    <w:tmpl w:val="82487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ACB04EF"/>
    <w:multiLevelType w:val="hybridMultilevel"/>
    <w:tmpl w:val="8B105EFE"/>
    <w:lvl w:ilvl="0" w:tplc="06FA1212">
      <w:start w:val="1"/>
      <w:numFmt w:val="decimal"/>
      <w:suff w:val="space"/>
      <w:lvlText w:val="%1."/>
      <w:lvlJc w:val="left"/>
      <w:pPr>
        <w:ind w:left="360" w:hanging="360"/>
      </w:pPr>
      <w:rPr>
        <w:rFonts w:hint="default"/>
      </w:rPr>
    </w:lvl>
    <w:lvl w:ilvl="1" w:tplc="08090019">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91" w15:restartNumberingAfterBreak="0">
    <w:nsid w:val="7AE15F45"/>
    <w:multiLevelType w:val="hybridMultilevel"/>
    <w:tmpl w:val="9FB210FE"/>
    <w:lvl w:ilvl="0" w:tplc="3458A284">
      <w:start w:val="1"/>
      <w:numFmt w:val="decimal"/>
      <w:lvlText w:val="%1."/>
      <w:lvlJc w:val="left"/>
      <w:pPr>
        <w:ind w:left="360" w:hanging="360"/>
      </w:pPr>
      <w:rPr>
        <w:rFonts w:ascii="Calibri" w:hAnsi="Calibri"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7B54269A"/>
    <w:multiLevelType w:val="hybridMultilevel"/>
    <w:tmpl w:val="2D36E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D4F2374"/>
    <w:multiLevelType w:val="hybridMultilevel"/>
    <w:tmpl w:val="954AC1D4"/>
    <w:lvl w:ilvl="0" w:tplc="F970063E">
      <w:start w:val="1"/>
      <w:numFmt w:val="decimal"/>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652500">
    <w:abstractNumId w:val="93"/>
  </w:num>
  <w:num w:numId="2" w16cid:durableId="203562598">
    <w:abstractNumId w:val="2"/>
  </w:num>
  <w:num w:numId="3" w16cid:durableId="1858426046">
    <w:abstractNumId w:val="67"/>
  </w:num>
  <w:num w:numId="4" w16cid:durableId="2055618323">
    <w:abstractNumId w:val="47"/>
  </w:num>
  <w:num w:numId="5" w16cid:durableId="2147232748">
    <w:abstractNumId w:val="91"/>
  </w:num>
  <w:num w:numId="6" w16cid:durableId="481124712">
    <w:abstractNumId w:val="82"/>
  </w:num>
  <w:num w:numId="7" w16cid:durableId="499850199">
    <w:abstractNumId w:val="63"/>
  </w:num>
  <w:num w:numId="8" w16cid:durableId="1071467629">
    <w:abstractNumId w:val="77"/>
  </w:num>
  <w:num w:numId="9" w16cid:durableId="68772300">
    <w:abstractNumId w:val="11"/>
  </w:num>
  <w:num w:numId="10" w16cid:durableId="1329015614">
    <w:abstractNumId w:val="44"/>
  </w:num>
  <w:num w:numId="11" w16cid:durableId="173423971">
    <w:abstractNumId w:val="3"/>
  </w:num>
  <w:num w:numId="12" w16cid:durableId="803306874">
    <w:abstractNumId w:val="90"/>
  </w:num>
  <w:num w:numId="13" w16cid:durableId="243875164">
    <w:abstractNumId w:val="92"/>
  </w:num>
  <w:num w:numId="14" w16cid:durableId="95712194">
    <w:abstractNumId w:val="87"/>
  </w:num>
  <w:num w:numId="15" w16cid:durableId="1525708125">
    <w:abstractNumId w:val="23"/>
  </w:num>
  <w:num w:numId="16" w16cid:durableId="2024625596">
    <w:abstractNumId w:val="31"/>
  </w:num>
  <w:num w:numId="17" w16cid:durableId="2034989244">
    <w:abstractNumId w:val="69"/>
  </w:num>
  <w:num w:numId="18" w16cid:durableId="1944918842">
    <w:abstractNumId w:val="13"/>
  </w:num>
  <w:num w:numId="19" w16cid:durableId="152767994">
    <w:abstractNumId w:val="22"/>
  </w:num>
  <w:num w:numId="20" w16cid:durableId="885411541">
    <w:abstractNumId w:val="15"/>
  </w:num>
  <w:num w:numId="21" w16cid:durableId="298076980">
    <w:abstractNumId w:val="64"/>
  </w:num>
  <w:num w:numId="22" w16cid:durableId="2103909461">
    <w:abstractNumId w:val="86"/>
  </w:num>
  <w:num w:numId="23" w16cid:durableId="391931036">
    <w:abstractNumId w:val="68"/>
  </w:num>
  <w:num w:numId="24" w16cid:durableId="112752224">
    <w:abstractNumId w:val="43"/>
  </w:num>
  <w:num w:numId="25" w16cid:durableId="863859682">
    <w:abstractNumId w:val="16"/>
  </w:num>
  <w:num w:numId="26" w16cid:durableId="337849289">
    <w:abstractNumId w:val="8"/>
  </w:num>
  <w:num w:numId="27" w16cid:durableId="1153982482">
    <w:abstractNumId w:val="66"/>
  </w:num>
  <w:num w:numId="28" w16cid:durableId="790127274">
    <w:abstractNumId w:val="19"/>
  </w:num>
  <w:num w:numId="29" w16cid:durableId="86734478">
    <w:abstractNumId w:val="48"/>
  </w:num>
  <w:num w:numId="30" w16cid:durableId="955408132">
    <w:abstractNumId w:val="28"/>
  </w:num>
  <w:num w:numId="31" w16cid:durableId="1155685943">
    <w:abstractNumId w:val="33"/>
  </w:num>
  <w:num w:numId="32" w16cid:durableId="1275862820">
    <w:abstractNumId w:val="65"/>
  </w:num>
  <w:num w:numId="33" w16cid:durableId="54819112">
    <w:abstractNumId w:val="30"/>
  </w:num>
  <w:num w:numId="34" w16cid:durableId="549733492">
    <w:abstractNumId w:val="37"/>
  </w:num>
  <w:num w:numId="35" w16cid:durableId="2117868476">
    <w:abstractNumId w:val="83"/>
  </w:num>
  <w:num w:numId="36" w16cid:durableId="785273213">
    <w:abstractNumId w:val="70"/>
  </w:num>
  <w:num w:numId="37" w16cid:durableId="1365641375">
    <w:abstractNumId w:val="32"/>
  </w:num>
  <w:num w:numId="38" w16cid:durableId="1699235996">
    <w:abstractNumId w:val="55"/>
  </w:num>
  <w:num w:numId="39" w16cid:durableId="1170868799">
    <w:abstractNumId w:val="9"/>
  </w:num>
  <w:num w:numId="40" w16cid:durableId="1611620603">
    <w:abstractNumId w:val="73"/>
  </w:num>
  <w:num w:numId="41" w16cid:durableId="681471208">
    <w:abstractNumId w:val="50"/>
  </w:num>
  <w:num w:numId="42" w16cid:durableId="1138183100">
    <w:abstractNumId w:val="29"/>
  </w:num>
  <w:num w:numId="43" w16cid:durableId="463930040">
    <w:abstractNumId w:val="78"/>
  </w:num>
  <w:num w:numId="44" w16cid:durableId="2078740668">
    <w:abstractNumId w:val="17"/>
  </w:num>
  <w:num w:numId="45" w16cid:durableId="539393962">
    <w:abstractNumId w:val="54"/>
  </w:num>
  <w:num w:numId="46" w16cid:durableId="412431399">
    <w:abstractNumId w:val="6"/>
  </w:num>
  <w:num w:numId="47" w16cid:durableId="532617885">
    <w:abstractNumId w:val="59"/>
  </w:num>
  <w:num w:numId="48" w16cid:durableId="1519807885">
    <w:abstractNumId w:val="84"/>
  </w:num>
  <w:num w:numId="49" w16cid:durableId="347677197">
    <w:abstractNumId w:val="1"/>
  </w:num>
  <w:num w:numId="50" w16cid:durableId="724063369">
    <w:abstractNumId w:val="4"/>
  </w:num>
  <w:num w:numId="51" w16cid:durableId="701783288">
    <w:abstractNumId w:val="74"/>
  </w:num>
  <w:num w:numId="52" w16cid:durableId="2099784479">
    <w:abstractNumId w:val="53"/>
  </w:num>
  <w:num w:numId="53" w16cid:durableId="1789156303">
    <w:abstractNumId w:val="18"/>
  </w:num>
  <w:num w:numId="54" w16cid:durableId="1988582064">
    <w:abstractNumId w:val="20"/>
  </w:num>
  <w:num w:numId="55" w16cid:durableId="1244725588">
    <w:abstractNumId w:val="36"/>
  </w:num>
  <w:num w:numId="56" w16cid:durableId="964971883">
    <w:abstractNumId w:val="24"/>
  </w:num>
  <w:num w:numId="57" w16cid:durableId="942155770">
    <w:abstractNumId w:val="61"/>
  </w:num>
  <w:num w:numId="58" w16cid:durableId="925307146">
    <w:abstractNumId w:val="51"/>
  </w:num>
  <w:num w:numId="59" w16cid:durableId="1411192660">
    <w:abstractNumId w:val="85"/>
  </w:num>
  <w:num w:numId="60" w16cid:durableId="706372230">
    <w:abstractNumId w:val="34"/>
  </w:num>
  <w:num w:numId="61" w16cid:durableId="2127498517">
    <w:abstractNumId w:val="21"/>
  </w:num>
  <w:num w:numId="62" w16cid:durableId="79524871">
    <w:abstractNumId w:val="41"/>
  </w:num>
  <w:num w:numId="63" w16cid:durableId="1828595066">
    <w:abstractNumId w:val="39"/>
  </w:num>
  <w:num w:numId="64" w16cid:durableId="1531800696">
    <w:abstractNumId w:val="5"/>
  </w:num>
  <w:num w:numId="65" w16cid:durableId="1756824650">
    <w:abstractNumId w:val="27"/>
  </w:num>
  <w:num w:numId="66" w16cid:durableId="1535848132">
    <w:abstractNumId w:val="49"/>
  </w:num>
  <w:num w:numId="67" w16cid:durableId="1469883">
    <w:abstractNumId w:val="25"/>
  </w:num>
  <w:num w:numId="68" w16cid:durableId="1216350400">
    <w:abstractNumId w:val="46"/>
  </w:num>
  <w:num w:numId="69" w16cid:durableId="1844470332">
    <w:abstractNumId w:val="52"/>
  </w:num>
  <w:num w:numId="70" w16cid:durableId="750196102">
    <w:abstractNumId w:val="10"/>
  </w:num>
  <w:num w:numId="71" w16cid:durableId="1183202043">
    <w:abstractNumId w:val="38"/>
  </w:num>
  <w:num w:numId="72" w16cid:durableId="1760325363">
    <w:abstractNumId w:val="14"/>
  </w:num>
  <w:num w:numId="73" w16cid:durableId="169296710">
    <w:abstractNumId w:val="26"/>
  </w:num>
  <w:num w:numId="74" w16cid:durableId="252322421">
    <w:abstractNumId w:val="60"/>
  </w:num>
  <w:num w:numId="75" w16cid:durableId="872616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31899239">
    <w:abstractNumId w:val="72"/>
  </w:num>
  <w:num w:numId="77" w16cid:durableId="1439983248">
    <w:abstractNumId w:val="7"/>
  </w:num>
  <w:num w:numId="78" w16cid:durableId="1334531566">
    <w:abstractNumId w:val="80"/>
  </w:num>
  <w:num w:numId="79" w16cid:durableId="1772312742">
    <w:abstractNumId w:val="79"/>
  </w:num>
  <w:num w:numId="80" w16cid:durableId="2106462587">
    <w:abstractNumId w:val="47"/>
  </w:num>
  <w:num w:numId="81" w16cid:durableId="44910999">
    <w:abstractNumId w:val="47"/>
  </w:num>
  <w:num w:numId="82" w16cid:durableId="10696886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23824679">
    <w:abstractNumId w:val="47"/>
  </w:num>
  <w:num w:numId="84" w16cid:durableId="794131395">
    <w:abstractNumId w:val="47"/>
  </w:num>
  <w:num w:numId="85" w16cid:durableId="1158116017">
    <w:abstractNumId w:val="47"/>
  </w:num>
  <w:num w:numId="86" w16cid:durableId="1414470738">
    <w:abstractNumId w:val="40"/>
  </w:num>
  <w:num w:numId="87" w16cid:durableId="1349334164">
    <w:abstractNumId w:val="13"/>
    <w:lvlOverride w:ilvl="0">
      <w:startOverride w:val="1"/>
    </w:lvlOverride>
  </w:num>
  <w:num w:numId="88" w16cid:durableId="1936015915">
    <w:abstractNumId w:val="13"/>
    <w:lvlOverride w:ilvl="0">
      <w:startOverride w:val="1"/>
    </w:lvlOverride>
  </w:num>
  <w:num w:numId="89" w16cid:durableId="713968375">
    <w:abstractNumId w:val="13"/>
  </w:num>
  <w:num w:numId="90" w16cid:durableId="1855417303">
    <w:abstractNumId w:val="13"/>
    <w:lvlOverride w:ilvl="0">
      <w:startOverride w:val="1"/>
    </w:lvlOverride>
  </w:num>
  <w:num w:numId="91" w16cid:durableId="1573545555">
    <w:abstractNumId w:val="45"/>
  </w:num>
  <w:num w:numId="92" w16cid:durableId="424611974">
    <w:abstractNumId w:val="47"/>
  </w:num>
  <w:num w:numId="93" w16cid:durableId="1290824362">
    <w:abstractNumId w:val="62"/>
  </w:num>
  <w:num w:numId="94" w16cid:durableId="456485274">
    <w:abstractNumId w:val="62"/>
    <w:lvlOverride w:ilvl="0">
      <w:startOverride w:val="1"/>
    </w:lvlOverride>
  </w:num>
  <w:num w:numId="95" w16cid:durableId="860825919">
    <w:abstractNumId w:val="75"/>
  </w:num>
  <w:num w:numId="96" w16cid:durableId="332416855">
    <w:abstractNumId w:val="88"/>
  </w:num>
  <w:num w:numId="97" w16cid:durableId="1683777277">
    <w:abstractNumId w:val="0"/>
  </w:num>
  <w:num w:numId="98" w16cid:durableId="301809361">
    <w:abstractNumId w:val="42"/>
  </w:num>
  <w:num w:numId="99" w16cid:durableId="1503885549">
    <w:abstractNumId w:val="13"/>
  </w:num>
  <w:num w:numId="100" w16cid:durableId="958071230">
    <w:abstractNumId w:val="35"/>
  </w:num>
  <w:num w:numId="101" w16cid:durableId="1723942768">
    <w:abstractNumId w:val="76"/>
  </w:num>
  <w:num w:numId="102" w16cid:durableId="1083068743">
    <w:abstractNumId w:val="57"/>
  </w:num>
  <w:num w:numId="103" w16cid:durableId="1415122640">
    <w:abstractNumId w:val="81"/>
  </w:num>
  <w:num w:numId="104" w16cid:durableId="1537812915">
    <w:abstractNumId w:val="89"/>
  </w:num>
  <w:num w:numId="105" w16cid:durableId="1867215485">
    <w:abstractNumId w:val="71"/>
  </w:num>
  <w:num w:numId="106" w16cid:durableId="1331059261">
    <w:abstractNumId w:val="56"/>
  </w:num>
  <w:num w:numId="107" w16cid:durableId="1013384315">
    <w:abstractNumId w:val="5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21D46"/>
    <w:rsid w:val="000001D6"/>
    <w:rsid w:val="00004E8D"/>
    <w:rsid w:val="0000598F"/>
    <w:rsid w:val="00005D5B"/>
    <w:rsid w:val="00005F4F"/>
    <w:rsid w:val="00006BE4"/>
    <w:rsid w:val="00006C25"/>
    <w:rsid w:val="000105B1"/>
    <w:rsid w:val="00011B2D"/>
    <w:rsid w:val="00012EB7"/>
    <w:rsid w:val="0001310B"/>
    <w:rsid w:val="0001374A"/>
    <w:rsid w:val="00013CFC"/>
    <w:rsid w:val="00014D0B"/>
    <w:rsid w:val="00014D77"/>
    <w:rsid w:val="00014EEA"/>
    <w:rsid w:val="00014F0B"/>
    <w:rsid w:val="000150E6"/>
    <w:rsid w:val="00016C0E"/>
    <w:rsid w:val="0001701E"/>
    <w:rsid w:val="00017DAB"/>
    <w:rsid w:val="00017F77"/>
    <w:rsid w:val="00020BE2"/>
    <w:rsid w:val="00020E30"/>
    <w:rsid w:val="0002133F"/>
    <w:rsid w:val="00021C6B"/>
    <w:rsid w:val="000222AD"/>
    <w:rsid w:val="000227A6"/>
    <w:rsid w:val="000239A4"/>
    <w:rsid w:val="000272FE"/>
    <w:rsid w:val="000307F3"/>
    <w:rsid w:val="00030BAC"/>
    <w:rsid w:val="00031B81"/>
    <w:rsid w:val="000322AE"/>
    <w:rsid w:val="000331B6"/>
    <w:rsid w:val="0003416D"/>
    <w:rsid w:val="000341E8"/>
    <w:rsid w:val="00034828"/>
    <w:rsid w:val="00035F49"/>
    <w:rsid w:val="00036F0A"/>
    <w:rsid w:val="0003765C"/>
    <w:rsid w:val="0004168A"/>
    <w:rsid w:val="00041766"/>
    <w:rsid w:val="000418ED"/>
    <w:rsid w:val="000430EB"/>
    <w:rsid w:val="00043A1F"/>
    <w:rsid w:val="00043D68"/>
    <w:rsid w:val="00044B73"/>
    <w:rsid w:val="00044C03"/>
    <w:rsid w:val="00047C20"/>
    <w:rsid w:val="000518CC"/>
    <w:rsid w:val="00051B55"/>
    <w:rsid w:val="00053D4F"/>
    <w:rsid w:val="00054662"/>
    <w:rsid w:val="00055C9A"/>
    <w:rsid w:val="00056378"/>
    <w:rsid w:val="00056908"/>
    <w:rsid w:val="00056C0D"/>
    <w:rsid w:val="00056DE8"/>
    <w:rsid w:val="0005785A"/>
    <w:rsid w:val="00061165"/>
    <w:rsid w:val="000613B6"/>
    <w:rsid w:val="00061594"/>
    <w:rsid w:val="00061C80"/>
    <w:rsid w:val="00062D60"/>
    <w:rsid w:val="000633C4"/>
    <w:rsid w:val="00063DDE"/>
    <w:rsid w:val="000642B9"/>
    <w:rsid w:val="00064ED7"/>
    <w:rsid w:val="0006503F"/>
    <w:rsid w:val="0006588F"/>
    <w:rsid w:val="0006591E"/>
    <w:rsid w:val="00065C32"/>
    <w:rsid w:val="00066945"/>
    <w:rsid w:val="00067163"/>
    <w:rsid w:val="0006736B"/>
    <w:rsid w:val="00071271"/>
    <w:rsid w:val="000714B9"/>
    <w:rsid w:val="00072C92"/>
    <w:rsid w:val="00072D29"/>
    <w:rsid w:val="000744F8"/>
    <w:rsid w:val="00075014"/>
    <w:rsid w:val="00075171"/>
    <w:rsid w:val="0007772D"/>
    <w:rsid w:val="0007789F"/>
    <w:rsid w:val="00081163"/>
    <w:rsid w:val="0008159A"/>
    <w:rsid w:val="0008177B"/>
    <w:rsid w:val="00081DFC"/>
    <w:rsid w:val="0008343B"/>
    <w:rsid w:val="000845B2"/>
    <w:rsid w:val="00084D40"/>
    <w:rsid w:val="00087266"/>
    <w:rsid w:val="00087489"/>
    <w:rsid w:val="00087CE9"/>
    <w:rsid w:val="00090810"/>
    <w:rsid w:val="0009140F"/>
    <w:rsid w:val="00091703"/>
    <w:rsid w:val="000936BE"/>
    <w:rsid w:val="000948C2"/>
    <w:rsid w:val="00095B17"/>
    <w:rsid w:val="00096C9D"/>
    <w:rsid w:val="00096F18"/>
    <w:rsid w:val="0009712D"/>
    <w:rsid w:val="00097177"/>
    <w:rsid w:val="000A1186"/>
    <w:rsid w:val="000A156B"/>
    <w:rsid w:val="000A1897"/>
    <w:rsid w:val="000A1DAB"/>
    <w:rsid w:val="000A252A"/>
    <w:rsid w:val="000A3233"/>
    <w:rsid w:val="000A40BF"/>
    <w:rsid w:val="000A5542"/>
    <w:rsid w:val="000A673D"/>
    <w:rsid w:val="000A6760"/>
    <w:rsid w:val="000A735F"/>
    <w:rsid w:val="000B3C8C"/>
    <w:rsid w:val="000B3D79"/>
    <w:rsid w:val="000B440F"/>
    <w:rsid w:val="000B647E"/>
    <w:rsid w:val="000B65B9"/>
    <w:rsid w:val="000B6D2B"/>
    <w:rsid w:val="000B70E3"/>
    <w:rsid w:val="000B722E"/>
    <w:rsid w:val="000C0070"/>
    <w:rsid w:val="000C12F6"/>
    <w:rsid w:val="000C314A"/>
    <w:rsid w:val="000C332A"/>
    <w:rsid w:val="000C392F"/>
    <w:rsid w:val="000C3E48"/>
    <w:rsid w:val="000C4014"/>
    <w:rsid w:val="000C52F2"/>
    <w:rsid w:val="000C6DFB"/>
    <w:rsid w:val="000C7479"/>
    <w:rsid w:val="000C767A"/>
    <w:rsid w:val="000C7972"/>
    <w:rsid w:val="000D1487"/>
    <w:rsid w:val="000D18D6"/>
    <w:rsid w:val="000D1C05"/>
    <w:rsid w:val="000D244E"/>
    <w:rsid w:val="000D450E"/>
    <w:rsid w:val="000D5925"/>
    <w:rsid w:val="000D5C80"/>
    <w:rsid w:val="000E0FD3"/>
    <w:rsid w:val="000E2841"/>
    <w:rsid w:val="000E2C3B"/>
    <w:rsid w:val="000E3353"/>
    <w:rsid w:val="000E34B4"/>
    <w:rsid w:val="000E5312"/>
    <w:rsid w:val="000E5B09"/>
    <w:rsid w:val="000E71E5"/>
    <w:rsid w:val="000F23EA"/>
    <w:rsid w:val="000F4A8F"/>
    <w:rsid w:val="000F57E8"/>
    <w:rsid w:val="000F5955"/>
    <w:rsid w:val="000F5C9E"/>
    <w:rsid w:val="000F6BE7"/>
    <w:rsid w:val="001005CE"/>
    <w:rsid w:val="00100960"/>
    <w:rsid w:val="00101307"/>
    <w:rsid w:val="001016D5"/>
    <w:rsid w:val="00101AD5"/>
    <w:rsid w:val="00102D86"/>
    <w:rsid w:val="001048A6"/>
    <w:rsid w:val="001049C8"/>
    <w:rsid w:val="00104D1B"/>
    <w:rsid w:val="00105943"/>
    <w:rsid w:val="001063E1"/>
    <w:rsid w:val="00107AE6"/>
    <w:rsid w:val="0011083B"/>
    <w:rsid w:val="001125EE"/>
    <w:rsid w:val="001131C5"/>
    <w:rsid w:val="00114E5D"/>
    <w:rsid w:val="001155A4"/>
    <w:rsid w:val="00117502"/>
    <w:rsid w:val="00117976"/>
    <w:rsid w:val="00117B63"/>
    <w:rsid w:val="00117B8C"/>
    <w:rsid w:val="00117BE8"/>
    <w:rsid w:val="00121059"/>
    <w:rsid w:val="001219FA"/>
    <w:rsid w:val="00122756"/>
    <w:rsid w:val="001239FD"/>
    <w:rsid w:val="00123EA5"/>
    <w:rsid w:val="001267BD"/>
    <w:rsid w:val="0012691A"/>
    <w:rsid w:val="00130463"/>
    <w:rsid w:val="001304F3"/>
    <w:rsid w:val="00130B14"/>
    <w:rsid w:val="00130F18"/>
    <w:rsid w:val="00131264"/>
    <w:rsid w:val="001314D8"/>
    <w:rsid w:val="00131834"/>
    <w:rsid w:val="001319A2"/>
    <w:rsid w:val="0013278F"/>
    <w:rsid w:val="00133E1E"/>
    <w:rsid w:val="00134EAE"/>
    <w:rsid w:val="00137764"/>
    <w:rsid w:val="00137B09"/>
    <w:rsid w:val="00137BA4"/>
    <w:rsid w:val="00140504"/>
    <w:rsid w:val="0014057D"/>
    <w:rsid w:val="001418AA"/>
    <w:rsid w:val="00142FA4"/>
    <w:rsid w:val="00143353"/>
    <w:rsid w:val="00144F18"/>
    <w:rsid w:val="00147CBD"/>
    <w:rsid w:val="001511CA"/>
    <w:rsid w:val="00151C76"/>
    <w:rsid w:val="0015220C"/>
    <w:rsid w:val="0015245C"/>
    <w:rsid w:val="00153329"/>
    <w:rsid w:val="00155657"/>
    <w:rsid w:val="001576B5"/>
    <w:rsid w:val="00160518"/>
    <w:rsid w:val="0016194A"/>
    <w:rsid w:val="00161CEC"/>
    <w:rsid w:val="0016207C"/>
    <w:rsid w:val="001623FB"/>
    <w:rsid w:val="001631DA"/>
    <w:rsid w:val="0016323D"/>
    <w:rsid w:val="00163C90"/>
    <w:rsid w:val="001648C4"/>
    <w:rsid w:val="001651D9"/>
    <w:rsid w:val="00167B08"/>
    <w:rsid w:val="001702EB"/>
    <w:rsid w:val="001705E8"/>
    <w:rsid w:val="00170961"/>
    <w:rsid w:val="00171B16"/>
    <w:rsid w:val="001722D9"/>
    <w:rsid w:val="0017245D"/>
    <w:rsid w:val="00173172"/>
    <w:rsid w:val="00174946"/>
    <w:rsid w:val="001756DB"/>
    <w:rsid w:val="00176367"/>
    <w:rsid w:val="001765F1"/>
    <w:rsid w:val="00176B29"/>
    <w:rsid w:val="0018002A"/>
    <w:rsid w:val="00181D1C"/>
    <w:rsid w:val="00184DE8"/>
    <w:rsid w:val="00185C3F"/>
    <w:rsid w:val="00185F6B"/>
    <w:rsid w:val="001874E5"/>
    <w:rsid w:val="00187DF8"/>
    <w:rsid w:val="001902D8"/>
    <w:rsid w:val="00190460"/>
    <w:rsid w:val="00191B40"/>
    <w:rsid w:val="00191FB8"/>
    <w:rsid w:val="001923B2"/>
    <w:rsid w:val="00192C76"/>
    <w:rsid w:val="00192DFA"/>
    <w:rsid w:val="00192F1A"/>
    <w:rsid w:val="001936A6"/>
    <w:rsid w:val="0019561D"/>
    <w:rsid w:val="001967AE"/>
    <w:rsid w:val="001977A6"/>
    <w:rsid w:val="001A0D43"/>
    <w:rsid w:val="001A12E8"/>
    <w:rsid w:val="001A1E04"/>
    <w:rsid w:val="001A22C1"/>
    <w:rsid w:val="001A5393"/>
    <w:rsid w:val="001A685B"/>
    <w:rsid w:val="001B1F07"/>
    <w:rsid w:val="001B21B8"/>
    <w:rsid w:val="001B266B"/>
    <w:rsid w:val="001B2881"/>
    <w:rsid w:val="001B2B04"/>
    <w:rsid w:val="001B6FEA"/>
    <w:rsid w:val="001B7D03"/>
    <w:rsid w:val="001B7D47"/>
    <w:rsid w:val="001C07F6"/>
    <w:rsid w:val="001C248D"/>
    <w:rsid w:val="001C2A7F"/>
    <w:rsid w:val="001C2BD5"/>
    <w:rsid w:val="001C307C"/>
    <w:rsid w:val="001C32BC"/>
    <w:rsid w:val="001C3F1D"/>
    <w:rsid w:val="001C4257"/>
    <w:rsid w:val="001C460C"/>
    <w:rsid w:val="001C48A1"/>
    <w:rsid w:val="001C4E2A"/>
    <w:rsid w:val="001C5447"/>
    <w:rsid w:val="001C5BED"/>
    <w:rsid w:val="001C72FF"/>
    <w:rsid w:val="001C737F"/>
    <w:rsid w:val="001C73D7"/>
    <w:rsid w:val="001C77B9"/>
    <w:rsid w:val="001D10A6"/>
    <w:rsid w:val="001D10DB"/>
    <w:rsid w:val="001D11C9"/>
    <w:rsid w:val="001D15A1"/>
    <w:rsid w:val="001D2C1D"/>
    <w:rsid w:val="001D2FD3"/>
    <w:rsid w:val="001D3BE9"/>
    <w:rsid w:val="001D3DBE"/>
    <w:rsid w:val="001D4012"/>
    <w:rsid w:val="001D4F6F"/>
    <w:rsid w:val="001D4FB2"/>
    <w:rsid w:val="001D568A"/>
    <w:rsid w:val="001D5A88"/>
    <w:rsid w:val="001E03A4"/>
    <w:rsid w:val="001E0517"/>
    <w:rsid w:val="001E084E"/>
    <w:rsid w:val="001E1125"/>
    <w:rsid w:val="001E1569"/>
    <w:rsid w:val="001E16C9"/>
    <w:rsid w:val="001E1C1F"/>
    <w:rsid w:val="001E327E"/>
    <w:rsid w:val="001E392D"/>
    <w:rsid w:val="001E3B86"/>
    <w:rsid w:val="001E68B7"/>
    <w:rsid w:val="001F07A8"/>
    <w:rsid w:val="001F1401"/>
    <w:rsid w:val="001F1928"/>
    <w:rsid w:val="001F1F55"/>
    <w:rsid w:val="001F283D"/>
    <w:rsid w:val="001F3A20"/>
    <w:rsid w:val="001F4082"/>
    <w:rsid w:val="001F4AEB"/>
    <w:rsid w:val="001F4BCC"/>
    <w:rsid w:val="001F550E"/>
    <w:rsid w:val="001F5EBF"/>
    <w:rsid w:val="001F616A"/>
    <w:rsid w:val="001F6171"/>
    <w:rsid w:val="001F65AE"/>
    <w:rsid w:val="001F65E4"/>
    <w:rsid w:val="0020010E"/>
    <w:rsid w:val="00201086"/>
    <w:rsid w:val="0020202E"/>
    <w:rsid w:val="00204C7A"/>
    <w:rsid w:val="002056B6"/>
    <w:rsid w:val="00205886"/>
    <w:rsid w:val="00205BF8"/>
    <w:rsid w:val="002060B0"/>
    <w:rsid w:val="00206109"/>
    <w:rsid w:val="00206B2D"/>
    <w:rsid w:val="002070C9"/>
    <w:rsid w:val="0020735D"/>
    <w:rsid w:val="002120AE"/>
    <w:rsid w:val="00212FD5"/>
    <w:rsid w:val="00213DF2"/>
    <w:rsid w:val="002144B3"/>
    <w:rsid w:val="0021536A"/>
    <w:rsid w:val="00216A2B"/>
    <w:rsid w:val="00220695"/>
    <w:rsid w:val="0022098B"/>
    <w:rsid w:val="0022245F"/>
    <w:rsid w:val="00222548"/>
    <w:rsid w:val="0022510D"/>
    <w:rsid w:val="0022649C"/>
    <w:rsid w:val="0022672B"/>
    <w:rsid w:val="00227855"/>
    <w:rsid w:val="00227AF8"/>
    <w:rsid w:val="00227C6E"/>
    <w:rsid w:val="00231962"/>
    <w:rsid w:val="002342DC"/>
    <w:rsid w:val="002344E2"/>
    <w:rsid w:val="00235036"/>
    <w:rsid w:val="002370D6"/>
    <w:rsid w:val="0023748C"/>
    <w:rsid w:val="00241079"/>
    <w:rsid w:val="00241EB2"/>
    <w:rsid w:val="00243239"/>
    <w:rsid w:val="00244869"/>
    <w:rsid w:val="002452A2"/>
    <w:rsid w:val="002469BA"/>
    <w:rsid w:val="00246C20"/>
    <w:rsid w:val="00247A71"/>
    <w:rsid w:val="0025077E"/>
    <w:rsid w:val="00250987"/>
    <w:rsid w:val="00251186"/>
    <w:rsid w:val="00251E2F"/>
    <w:rsid w:val="0025345F"/>
    <w:rsid w:val="002548FF"/>
    <w:rsid w:val="00257807"/>
    <w:rsid w:val="00257B8A"/>
    <w:rsid w:val="00260986"/>
    <w:rsid w:val="00260B45"/>
    <w:rsid w:val="002610AD"/>
    <w:rsid w:val="00261644"/>
    <w:rsid w:val="00262ED3"/>
    <w:rsid w:val="002632AE"/>
    <w:rsid w:val="002641F5"/>
    <w:rsid w:val="00265331"/>
    <w:rsid w:val="002655F7"/>
    <w:rsid w:val="00265A70"/>
    <w:rsid w:val="002663B0"/>
    <w:rsid w:val="0026729C"/>
    <w:rsid w:val="00267B53"/>
    <w:rsid w:val="00270DD8"/>
    <w:rsid w:val="00273A5B"/>
    <w:rsid w:val="00274A8D"/>
    <w:rsid w:val="002757B9"/>
    <w:rsid w:val="0028029C"/>
    <w:rsid w:val="00280CDC"/>
    <w:rsid w:val="00281C6B"/>
    <w:rsid w:val="0028329E"/>
    <w:rsid w:val="00283448"/>
    <w:rsid w:val="00285D3F"/>
    <w:rsid w:val="00285FF0"/>
    <w:rsid w:val="00286036"/>
    <w:rsid w:val="002870CF"/>
    <w:rsid w:val="00294766"/>
    <w:rsid w:val="0029484C"/>
    <w:rsid w:val="00294A4F"/>
    <w:rsid w:val="00294C43"/>
    <w:rsid w:val="00296761"/>
    <w:rsid w:val="00296F78"/>
    <w:rsid w:val="00297C55"/>
    <w:rsid w:val="002A0F1A"/>
    <w:rsid w:val="002A1795"/>
    <w:rsid w:val="002A3B57"/>
    <w:rsid w:val="002A5FAB"/>
    <w:rsid w:val="002A6162"/>
    <w:rsid w:val="002B08DA"/>
    <w:rsid w:val="002B1BA1"/>
    <w:rsid w:val="002B2C5A"/>
    <w:rsid w:val="002B3481"/>
    <w:rsid w:val="002B470D"/>
    <w:rsid w:val="002B7312"/>
    <w:rsid w:val="002C1666"/>
    <w:rsid w:val="002C2029"/>
    <w:rsid w:val="002C21D7"/>
    <w:rsid w:val="002C2F9C"/>
    <w:rsid w:val="002C3364"/>
    <w:rsid w:val="002C41E1"/>
    <w:rsid w:val="002C4F74"/>
    <w:rsid w:val="002C565E"/>
    <w:rsid w:val="002C5E68"/>
    <w:rsid w:val="002C7304"/>
    <w:rsid w:val="002C76C1"/>
    <w:rsid w:val="002C7BC6"/>
    <w:rsid w:val="002D2D15"/>
    <w:rsid w:val="002D3171"/>
    <w:rsid w:val="002D339F"/>
    <w:rsid w:val="002D3A00"/>
    <w:rsid w:val="002D3E5A"/>
    <w:rsid w:val="002D41C9"/>
    <w:rsid w:val="002D7E8A"/>
    <w:rsid w:val="002E0D05"/>
    <w:rsid w:val="002E0EC1"/>
    <w:rsid w:val="002E10BB"/>
    <w:rsid w:val="002E3CA8"/>
    <w:rsid w:val="002E4B3B"/>
    <w:rsid w:val="002E5AE3"/>
    <w:rsid w:val="002F11D8"/>
    <w:rsid w:val="002F1615"/>
    <w:rsid w:val="002F2677"/>
    <w:rsid w:val="002F2732"/>
    <w:rsid w:val="002F758C"/>
    <w:rsid w:val="00300869"/>
    <w:rsid w:val="00300A4D"/>
    <w:rsid w:val="00301301"/>
    <w:rsid w:val="0030247C"/>
    <w:rsid w:val="0030300B"/>
    <w:rsid w:val="003035DE"/>
    <w:rsid w:val="00303C8E"/>
    <w:rsid w:val="00304126"/>
    <w:rsid w:val="00307ADE"/>
    <w:rsid w:val="00312272"/>
    <w:rsid w:val="00314E96"/>
    <w:rsid w:val="003157D7"/>
    <w:rsid w:val="00315EEC"/>
    <w:rsid w:val="00316609"/>
    <w:rsid w:val="00317CB6"/>
    <w:rsid w:val="00317EA4"/>
    <w:rsid w:val="00325D9D"/>
    <w:rsid w:val="0032779F"/>
    <w:rsid w:val="00327FF6"/>
    <w:rsid w:val="003306E9"/>
    <w:rsid w:val="00331923"/>
    <w:rsid w:val="00331CB6"/>
    <w:rsid w:val="003342E4"/>
    <w:rsid w:val="003369D4"/>
    <w:rsid w:val="00341038"/>
    <w:rsid w:val="00341441"/>
    <w:rsid w:val="00341B66"/>
    <w:rsid w:val="00342052"/>
    <w:rsid w:val="003428B0"/>
    <w:rsid w:val="00342CAE"/>
    <w:rsid w:val="00342F71"/>
    <w:rsid w:val="00344844"/>
    <w:rsid w:val="00347C66"/>
    <w:rsid w:val="003502D4"/>
    <w:rsid w:val="00350E37"/>
    <w:rsid w:val="003512C8"/>
    <w:rsid w:val="00352478"/>
    <w:rsid w:val="00353D8C"/>
    <w:rsid w:val="00354161"/>
    <w:rsid w:val="00356E7F"/>
    <w:rsid w:val="003574F1"/>
    <w:rsid w:val="00360779"/>
    <w:rsid w:val="00361F8C"/>
    <w:rsid w:val="0036217C"/>
    <w:rsid w:val="00363608"/>
    <w:rsid w:val="00363A79"/>
    <w:rsid w:val="003651F6"/>
    <w:rsid w:val="00365A86"/>
    <w:rsid w:val="00366B96"/>
    <w:rsid w:val="00366E05"/>
    <w:rsid w:val="00367795"/>
    <w:rsid w:val="00370852"/>
    <w:rsid w:val="00370F98"/>
    <w:rsid w:val="0037218B"/>
    <w:rsid w:val="003722AC"/>
    <w:rsid w:val="00372500"/>
    <w:rsid w:val="0037496E"/>
    <w:rsid w:val="00374A39"/>
    <w:rsid w:val="00375D7C"/>
    <w:rsid w:val="0037641E"/>
    <w:rsid w:val="00376CEC"/>
    <w:rsid w:val="00377269"/>
    <w:rsid w:val="00377ACE"/>
    <w:rsid w:val="00377B91"/>
    <w:rsid w:val="0038099F"/>
    <w:rsid w:val="00380CF9"/>
    <w:rsid w:val="00381407"/>
    <w:rsid w:val="003815F2"/>
    <w:rsid w:val="003825E8"/>
    <w:rsid w:val="003835B3"/>
    <w:rsid w:val="003839EB"/>
    <w:rsid w:val="003840A9"/>
    <w:rsid w:val="00385D8C"/>
    <w:rsid w:val="0038666B"/>
    <w:rsid w:val="00386704"/>
    <w:rsid w:val="00387A0E"/>
    <w:rsid w:val="003913F3"/>
    <w:rsid w:val="00391888"/>
    <w:rsid w:val="00392B64"/>
    <w:rsid w:val="0039313C"/>
    <w:rsid w:val="0039315F"/>
    <w:rsid w:val="003943C5"/>
    <w:rsid w:val="00394FAA"/>
    <w:rsid w:val="00394FBB"/>
    <w:rsid w:val="003953D1"/>
    <w:rsid w:val="003960C2"/>
    <w:rsid w:val="0039669F"/>
    <w:rsid w:val="00396DFA"/>
    <w:rsid w:val="003970EE"/>
    <w:rsid w:val="0039777F"/>
    <w:rsid w:val="003A0C47"/>
    <w:rsid w:val="003A109B"/>
    <w:rsid w:val="003A2AE7"/>
    <w:rsid w:val="003A31CC"/>
    <w:rsid w:val="003A380E"/>
    <w:rsid w:val="003A387F"/>
    <w:rsid w:val="003A3CA9"/>
    <w:rsid w:val="003A4427"/>
    <w:rsid w:val="003A50C8"/>
    <w:rsid w:val="003A6AAB"/>
    <w:rsid w:val="003A7293"/>
    <w:rsid w:val="003A7C9F"/>
    <w:rsid w:val="003A7E5C"/>
    <w:rsid w:val="003A7EF2"/>
    <w:rsid w:val="003B053D"/>
    <w:rsid w:val="003B17CB"/>
    <w:rsid w:val="003B2F9A"/>
    <w:rsid w:val="003B357A"/>
    <w:rsid w:val="003B4030"/>
    <w:rsid w:val="003B459A"/>
    <w:rsid w:val="003B47DA"/>
    <w:rsid w:val="003B501B"/>
    <w:rsid w:val="003B617E"/>
    <w:rsid w:val="003B6C74"/>
    <w:rsid w:val="003B765B"/>
    <w:rsid w:val="003B7B99"/>
    <w:rsid w:val="003C04C0"/>
    <w:rsid w:val="003C129C"/>
    <w:rsid w:val="003C13AF"/>
    <w:rsid w:val="003C18B6"/>
    <w:rsid w:val="003C24EF"/>
    <w:rsid w:val="003C37BE"/>
    <w:rsid w:val="003C52D9"/>
    <w:rsid w:val="003C6982"/>
    <w:rsid w:val="003D01B2"/>
    <w:rsid w:val="003D0FD1"/>
    <w:rsid w:val="003D1498"/>
    <w:rsid w:val="003D1B12"/>
    <w:rsid w:val="003D2406"/>
    <w:rsid w:val="003D29FE"/>
    <w:rsid w:val="003D5F3A"/>
    <w:rsid w:val="003E0D72"/>
    <w:rsid w:val="003E1533"/>
    <w:rsid w:val="003E1A57"/>
    <w:rsid w:val="003E224D"/>
    <w:rsid w:val="003E2750"/>
    <w:rsid w:val="003E2824"/>
    <w:rsid w:val="003E2FD6"/>
    <w:rsid w:val="003E4242"/>
    <w:rsid w:val="003E5567"/>
    <w:rsid w:val="003E64DE"/>
    <w:rsid w:val="003E73B2"/>
    <w:rsid w:val="003E7EC2"/>
    <w:rsid w:val="003F079C"/>
    <w:rsid w:val="003F0C19"/>
    <w:rsid w:val="003F1415"/>
    <w:rsid w:val="003F3ADE"/>
    <w:rsid w:val="003F41F5"/>
    <w:rsid w:val="003F4598"/>
    <w:rsid w:val="003F4795"/>
    <w:rsid w:val="003F5B08"/>
    <w:rsid w:val="003F5B3C"/>
    <w:rsid w:val="003F781F"/>
    <w:rsid w:val="003F7C0F"/>
    <w:rsid w:val="00400B24"/>
    <w:rsid w:val="0040216E"/>
    <w:rsid w:val="0040282C"/>
    <w:rsid w:val="004028A9"/>
    <w:rsid w:val="00402B36"/>
    <w:rsid w:val="00402C13"/>
    <w:rsid w:val="004042CE"/>
    <w:rsid w:val="00405E65"/>
    <w:rsid w:val="00407398"/>
    <w:rsid w:val="00407763"/>
    <w:rsid w:val="00412559"/>
    <w:rsid w:val="00413500"/>
    <w:rsid w:val="004141DC"/>
    <w:rsid w:val="00415B46"/>
    <w:rsid w:val="004174E8"/>
    <w:rsid w:val="00417A40"/>
    <w:rsid w:val="004200D9"/>
    <w:rsid w:val="004211F3"/>
    <w:rsid w:val="00422C8C"/>
    <w:rsid w:val="0042344C"/>
    <w:rsid w:val="0042492F"/>
    <w:rsid w:val="00424E45"/>
    <w:rsid w:val="0042543B"/>
    <w:rsid w:val="00427B4C"/>
    <w:rsid w:val="00427B99"/>
    <w:rsid w:val="0043105A"/>
    <w:rsid w:val="004314E9"/>
    <w:rsid w:val="00431881"/>
    <w:rsid w:val="00432479"/>
    <w:rsid w:val="00432FA1"/>
    <w:rsid w:val="004336C6"/>
    <w:rsid w:val="00433950"/>
    <w:rsid w:val="0043435C"/>
    <w:rsid w:val="00434D6D"/>
    <w:rsid w:val="0043518E"/>
    <w:rsid w:val="0043521D"/>
    <w:rsid w:val="00435FA0"/>
    <w:rsid w:val="00437275"/>
    <w:rsid w:val="0043751D"/>
    <w:rsid w:val="00437E56"/>
    <w:rsid w:val="00440047"/>
    <w:rsid w:val="00440FCE"/>
    <w:rsid w:val="00441D6B"/>
    <w:rsid w:val="00441FA7"/>
    <w:rsid w:val="0044392A"/>
    <w:rsid w:val="004476FE"/>
    <w:rsid w:val="00447CC0"/>
    <w:rsid w:val="00450906"/>
    <w:rsid w:val="0045193B"/>
    <w:rsid w:val="00451EC5"/>
    <w:rsid w:val="004524C9"/>
    <w:rsid w:val="00454A85"/>
    <w:rsid w:val="00454EF2"/>
    <w:rsid w:val="00456088"/>
    <w:rsid w:val="004572D5"/>
    <w:rsid w:val="004579FC"/>
    <w:rsid w:val="004604DF"/>
    <w:rsid w:val="00460B21"/>
    <w:rsid w:val="00460E67"/>
    <w:rsid w:val="00461517"/>
    <w:rsid w:val="00461607"/>
    <w:rsid w:val="00462FE3"/>
    <w:rsid w:val="00463F8F"/>
    <w:rsid w:val="00464D27"/>
    <w:rsid w:val="0046600A"/>
    <w:rsid w:val="004665B2"/>
    <w:rsid w:val="00466CD9"/>
    <w:rsid w:val="0046748C"/>
    <w:rsid w:val="00480CDE"/>
    <w:rsid w:val="00482875"/>
    <w:rsid w:val="00483070"/>
    <w:rsid w:val="00485F6F"/>
    <w:rsid w:val="004860B5"/>
    <w:rsid w:val="004866B3"/>
    <w:rsid w:val="00486A1C"/>
    <w:rsid w:val="004870FB"/>
    <w:rsid w:val="0049007D"/>
    <w:rsid w:val="00491D35"/>
    <w:rsid w:val="00492741"/>
    <w:rsid w:val="004927A1"/>
    <w:rsid w:val="004930E0"/>
    <w:rsid w:val="00493BA1"/>
    <w:rsid w:val="00494DE0"/>
    <w:rsid w:val="0049509F"/>
    <w:rsid w:val="00495AFB"/>
    <w:rsid w:val="0049633E"/>
    <w:rsid w:val="004965F9"/>
    <w:rsid w:val="00496B91"/>
    <w:rsid w:val="004A00B9"/>
    <w:rsid w:val="004A02FB"/>
    <w:rsid w:val="004A1479"/>
    <w:rsid w:val="004A1DBE"/>
    <w:rsid w:val="004A209D"/>
    <w:rsid w:val="004A2C13"/>
    <w:rsid w:val="004A30EB"/>
    <w:rsid w:val="004A39A1"/>
    <w:rsid w:val="004A3D3A"/>
    <w:rsid w:val="004A4034"/>
    <w:rsid w:val="004A4DA9"/>
    <w:rsid w:val="004A4F79"/>
    <w:rsid w:val="004A5DED"/>
    <w:rsid w:val="004B20F8"/>
    <w:rsid w:val="004B25E7"/>
    <w:rsid w:val="004B300C"/>
    <w:rsid w:val="004B30D4"/>
    <w:rsid w:val="004B4BD3"/>
    <w:rsid w:val="004B679E"/>
    <w:rsid w:val="004B7517"/>
    <w:rsid w:val="004B75F8"/>
    <w:rsid w:val="004C00D7"/>
    <w:rsid w:val="004C04BC"/>
    <w:rsid w:val="004C0A92"/>
    <w:rsid w:val="004C0C78"/>
    <w:rsid w:val="004C0FA5"/>
    <w:rsid w:val="004C118D"/>
    <w:rsid w:val="004C18A2"/>
    <w:rsid w:val="004C2B5A"/>
    <w:rsid w:val="004C311B"/>
    <w:rsid w:val="004C49E3"/>
    <w:rsid w:val="004C5EC0"/>
    <w:rsid w:val="004C5F3E"/>
    <w:rsid w:val="004C6660"/>
    <w:rsid w:val="004C666A"/>
    <w:rsid w:val="004C6E8A"/>
    <w:rsid w:val="004C7653"/>
    <w:rsid w:val="004D28FF"/>
    <w:rsid w:val="004D3BC5"/>
    <w:rsid w:val="004D3EBF"/>
    <w:rsid w:val="004D4C92"/>
    <w:rsid w:val="004D54BC"/>
    <w:rsid w:val="004D5E94"/>
    <w:rsid w:val="004D692B"/>
    <w:rsid w:val="004D78E6"/>
    <w:rsid w:val="004E0B5B"/>
    <w:rsid w:val="004E2274"/>
    <w:rsid w:val="004E3FEE"/>
    <w:rsid w:val="004E4211"/>
    <w:rsid w:val="004E5254"/>
    <w:rsid w:val="004E535A"/>
    <w:rsid w:val="004E5D37"/>
    <w:rsid w:val="004E6C5C"/>
    <w:rsid w:val="004F011E"/>
    <w:rsid w:val="004F015A"/>
    <w:rsid w:val="004F3596"/>
    <w:rsid w:val="004F5331"/>
    <w:rsid w:val="004F553C"/>
    <w:rsid w:val="004F5835"/>
    <w:rsid w:val="004F5B79"/>
    <w:rsid w:val="004F60F6"/>
    <w:rsid w:val="004F6455"/>
    <w:rsid w:val="004F76B5"/>
    <w:rsid w:val="004F7DF1"/>
    <w:rsid w:val="00501946"/>
    <w:rsid w:val="00502E12"/>
    <w:rsid w:val="00504E19"/>
    <w:rsid w:val="00505C16"/>
    <w:rsid w:val="00505E0E"/>
    <w:rsid w:val="00505E39"/>
    <w:rsid w:val="005106AC"/>
    <w:rsid w:val="00512499"/>
    <w:rsid w:val="005124BF"/>
    <w:rsid w:val="00512947"/>
    <w:rsid w:val="00512EEB"/>
    <w:rsid w:val="0051383F"/>
    <w:rsid w:val="00513AE6"/>
    <w:rsid w:val="00514663"/>
    <w:rsid w:val="00514A03"/>
    <w:rsid w:val="005173D4"/>
    <w:rsid w:val="00517A93"/>
    <w:rsid w:val="00517CEE"/>
    <w:rsid w:val="00520389"/>
    <w:rsid w:val="00520B94"/>
    <w:rsid w:val="00521028"/>
    <w:rsid w:val="00521530"/>
    <w:rsid w:val="00522313"/>
    <w:rsid w:val="005234E9"/>
    <w:rsid w:val="0052399C"/>
    <w:rsid w:val="00523A37"/>
    <w:rsid w:val="00524C36"/>
    <w:rsid w:val="00527FB1"/>
    <w:rsid w:val="005305CC"/>
    <w:rsid w:val="0053147C"/>
    <w:rsid w:val="005323CB"/>
    <w:rsid w:val="00532507"/>
    <w:rsid w:val="00532797"/>
    <w:rsid w:val="00533620"/>
    <w:rsid w:val="00533C63"/>
    <w:rsid w:val="00537832"/>
    <w:rsid w:val="0053792A"/>
    <w:rsid w:val="00540BB5"/>
    <w:rsid w:val="00540C1E"/>
    <w:rsid w:val="00542798"/>
    <w:rsid w:val="00544376"/>
    <w:rsid w:val="00544F5A"/>
    <w:rsid w:val="0054599B"/>
    <w:rsid w:val="00546174"/>
    <w:rsid w:val="00546250"/>
    <w:rsid w:val="00547753"/>
    <w:rsid w:val="00550754"/>
    <w:rsid w:val="00551270"/>
    <w:rsid w:val="005514C7"/>
    <w:rsid w:val="00554319"/>
    <w:rsid w:val="00554526"/>
    <w:rsid w:val="005549CA"/>
    <w:rsid w:val="005606ED"/>
    <w:rsid w:val="00560B47"/>
    <w:rsid w:val="0056130E"/>
    <w:rsid w:val="005626EB"/>
    <w:rsid w:val="00562771"/>
    <w:rsid w:val="0056331F"/>
    <w:rsid w:val="00563C4D"/>
    <w:rsid w:val="00563C98"/>
    <w:rsid w:val="00565D0B"/>
    <w:rsid w:val="005670EF"/>
    <w:rsid w:val="005719D9"/>
    <w:rsid w:val="00571D64"/>
    <w:rsid w:val="00571E8A"/>
    <w:rsid w:val="00572675"/>
    <w:rsid w:val="005738D6"/>
    <w:rsid w:val="00573E53"/>
    <w:rsid w:val="0057411F"/>
    <w:rsid w:val="00574E9C"/>
    <w:rsid w:val="00574FA9"/>
    <w:rsid w:val="00575074"/>
    <w:rsid w:val="0057517D"/>
    <w:rsid w:val="005759C6"/>
    <w:rsid w:val="00576C0C"/>
    <w:rsid w:val="00576DA1"/>
    <w:rsid w:val="00580E07"/>
    <w:rsid w:val="00581D66"/>
    <w:rsid w:val="005822B9"/>
    <w:rsid w:val="0058281E"/>
    <w:rsid w:val="0058296A"/>
    <w:rsid w:val="00583FF3"/>
    <w:rsid w:val="005841AE"/>
    <w:rsid w:val="005900BA"/>
    <w:rsid w:val="0059014A"/>
    <w:rsid w:val="00591291"/>
    <w:rsid w:val="00591E70"/>
    <w:rsid w:val="00592311"/>
    <w:rsid w:val="0059443B"/>
    <w:rsid w:val="00595130"/>
    <w:rsid w:val="005952AC"/>
    <w:rsid w:val="005966AA"/>
    <w:rsid w:val="00597A96"/>
    <w:rsid w:val="005A00BE"/>
    <w:rsid w:val="005A0A16"/>
    <w:rsid w:val="005A15F5"/>
    <w:rsid w:val="005A301B"/>
    <w:rsid w:val="005A5829"/>
    <w:rsid w:val="005A6817"/>
    <w:rsid w:val="005B0C4B"/>
    <w:rsid w:val="005B13E3"/>
    <w:rsid w:val="005B14EF"/>
    <w:rsid w:val="005B3300"/>
    <w:rsid w:val="005B57ED"/>
    <w:rsid w:val="005B69FA"/>
    <w:rsid w:val="005B7134"/>
    <w:rsid w:val="005B7B9D"/>
    <w:rsid w:val="005C0534"/>
    <w:rsid w:val="005C1055"/>
    <w:rsid w:val="005C1E5F"/>
    <w:rsid w:val="005C2A9F"/>
    <w:rsid w:val="005C2ECA"/>
    <w:rsid w:val="005C4145"/>
    <w:rsid w:val="005C4FB7"/>
    <w:rsid w:val="005C5A61"/>
    <w:rsid w:val="005D221D"/>
    <w:rsid w:val="005D324B"/>
    <w:rsid w:val="005D32ED"/>
    <w:rsid w:val="005D458D"/>
    <w:rsid w:val="005D5491"/>
    <w:rsid w:val="005D678B"/>
    <w:rsid w:val="005D6B5A"/>
    <w:rsid w:val="005E14A3"/>
    <w:rsid w:val="005E1FAB"/>
    <w:rsid w:val="005E2883"/>
    <w:rsid w:val="005E532F"/>
    <w:rsid w:val="005E64C0"/>
    <w:rsid w:val="005E7DEB"/>
    <w:rsid w:val="005E7E16"/>
    <w:rsid w:val="005F084B"/>
    <w:rsid w:val="005F0D06"/>
    <w:rsid w:val="005F2571"/>
    <w:rsid w:val="005F2BDF"/>
    <w:rsid w:val="005F3432"/>
    <w:rsid w:val="005F39F8"/>
    <w:rsid w:val="005F45E7"/>
    <w:rsid w:val="005F4DC5"/>
    <w:rsid w:val="005F7C6B"/>
    <w:rsid w:val="005F7D4E"/>
    <w:rsid w:val="00601939"/>
    <w:rsid w:val="00602727"/>
    <w:rsid w:val="0060398E"/>
    <w:rsid w:val="00604944"/>
    <w:rsid w:val="00604E62"/>
    <w:rsid w:val="00605898"/>
    <w:rsid w:val="00605F37"/>
    <w:rsid w:val="00606575"/>
    <w:rsid w:val="00610230"/>
    <w:rsid w:val="00610FC4"/>
    <w:rsid w:val="00611802"/>
    <w:rsid w:val="00611F34"/>
    <w:rsid w:val="00612871"/>
    <w:rsid w:val="006143B0"/>
    <w:rsid w:val="0061440C"/>
    <w:rsid w:val="00614AC0"/>
    <w:rsid w:val="006154FA"/>
    <w:rsid w:val="00615FCF"/>
    <w:rsid w:val="00616625"/>
    <w:rsid w:val="0061687A"/>
    <w:rsid w:val="00617333"/>
    <w:rsid w:val="00620E9C"/>
    <w:rsid w:val="00621EBB"/>
    <w:rsid w:val="00622CE5"/>
    <w:rsid w:val="006252BF"/>
    <w:rsid w:val="00625610"/>
    <w:rsid w:val="006267DC"/>
    <w:rsid w:val="00627ACA"/>
    <w:rsid w:val="006301F5"/>
    <w:rsid w:val="0063074B"/>
    <w:rsid w:val="00630E9C"/>
    <w:rsid w:val="00634B14"/>
    <w:rsid w:val="0063546C"/>
    <w:rsid w:val="00640403"/>
    <w:rsid w:val="00640443"/>
    <w:rsid w:val="0064160E"/>
    <w:rsid w:val="00645425"/>
    <w:rsid w:val="00645BA5"/>
    <w:rsid w:val="00645FA8"/>
    <w:rsid w:val="006466F0"/>
    <w:rsid w:val="00647E0E"/>
    <w:rsid w:val="00650A36"/>
    <w:rsid w:val="00650E4C"/>
    <w:rsid w:val="00652B8F"/>
    <w:rsid w:val="006532C1"/>
    <w:rsid w:val="006554C1"/>
    <w:rsid w:val="00655B26"/>
    <w:rsid w:val="0065725F"/>
    <w:rsid w:val="00657537"/>
    <w:rsid w:val="00657BC8"/>
    <w:rsid w:val="0066369C"/>
    <w:rsid w:val="0066552E"/>
    <w:rsid w:val="0066607F"/>
    <w:rsid w:val="0066622F"/>
    <w:rsid w:val="00666430"/>
    <w:rsid w:val="00667EE1"/>
    <w:rsid w:val="006709DB"/>
    <w:rsid w:val="00671437"/>
    <w:rsid w:val="006716CE"/>
    <w:rsid w:val="00672577"/>
    <w:rsid w:val="00672A23"/>
    <w:rsid w:val="00673214"/>
    <w:rsid w:val="0067446D"/>
    <w:rsid w:val="00674E55"/>
    <w:rsid w:val="00675119"/>
    <w:rsid w:val="006754C4"/>
    <w:rsid w:val="00677288"/>
    <w:rsid w:val="006813B5"/>
    <w:rsid w:val="00681775"/>
    <w:rsid w:val="0068225B"/>
    <w:rsid w:val="006823FD"/>
    <w:rsid w:val="00682D0A"/>
    <w:rsid w:val="00684B37"/>
    <w:rsid w:val="0068759F"/>
    <w:rsid w:val="00687798"/>
    <w:rsid w:val="0068793F"/>
    <w:rsid w:val="0069078B"/>
    <w:rsid w:val="00692E20"/>
    <w:rsid w:val="006940D7"/>
    <w:rsid w:val="006945A6"/>
    <w:rsid w:val="00694D14"/>
    <w:rsid w:val="00695894"/>
    <w:rsid w:val="00695AD0"/>
    <w:rsid w:val="0069676D"/>
    <w:rsid w:val="00696DB1"/>
    <w:rsid w:val="00697B00"/>
    <w:rsid w:val="00697C07"/>
    <w:rsid w:val="006A1325"/>
    <w:rsid w:val="006A2F4D"/>
    <w:rsid w:val="006A487E"/>
    <w:rsid w:val="006A53AB"/>
    <w:rsid w:val="006A5CEB"/>
    <w:rsid w:val="006A6354"/>
    <w:rsid w:val="006A6B94"/>
    <w:rsid w:val="006A6BA0"/>
    <w:rsid w:val="006A7050"/>
    <w:rsid w:val="006A70CF"/>
    <w:rsid w:val="006A7440"/>
    <w:rsid w:val="006A74F3"/>
    <w:rsid w:val="006B0085"/>
    <w:rsid w:val="006B1709"/>
    <w:rsid w:val="006B320C"/>
    <w:rsid w:val="006B4562"/>
    <w:rsid w:val="006B62B8"/>
    <w:rsid w:val="006B66CD"/>
    <w:rsid w:val="006B7E69"/>
    <w:rsid w:val="006C01E5"/>
    <w:rsid w:val="006C1703"/>
    <w:rsid w:val="006C2D0C"/>
    <w:rsid w:val="006C2E56"/>
    <w:rsid w:val="006C38EC"/>
    <w:rsid w:val="006C4E1F"/>
    <w:rsid w:val="006D2520"/>
    <w:rsid w:val="006D31DE"/>
    <w:rsid w:val="006D439D"/>
    <w:rsid w:val="006D50B4"/>
    <w:rsid w:val="006D5266"/>
    <w:rsid w:val="006D55A3"/>
    <w:rsid w:val="006D5E82"/>
    <w:rsid w:val="006D6BC1"/>
    <w:rsid w:val="006D70A2"/>
    <w:rsid w:val="006E06AA"/>
    <w:rsid w:val="006E0A51"/>
    <w:rsid w:val="006E0B67"/>
    <w:rsid w:val="006E1206"/>
    <w:rsid w:val="006E2F0F"/>
    <w:rsid w:val="006E3629"/>
    <w:rsid w:val="006E3F0D"/>
    <w:rsid w:val="006E4E1E"/>
    <w:rsid w:val="006E5599"/>
    <w:rsid w:val="006E56BB"/>
    <w:rsid w:val="006E5966"/>
    <w:rsid w:val="006E78FA"/>
    <w:rsid w:val="006F09AE"/>
    <w:rsid w:val="006F2413"/>
    <w:rsid w:val="006F27A0"/>
    <w:rsid w:val="006F3C98"/>
    <w:rsid w:val="006F3D9D"/>
    <w:rsid w:val="006F52DE"/>
    <w:rsid w:val="006F5E6A"/>
    <w:rsid w:val="006F657E"/>
    <w:rsid w:val="006F664F"/>
    <w:rsid w:val="006F72CD"/>
    <w:rsid w:val="006F748B"/>
    <w:rsid w:val="006F74AA"/>
    <w:rsid w:val="006F7D53"/>
    <w:rsid w:val="00700789"/>
    <w:rsid w:val="00701E86"/>
    <w:rsid w:val="0070223B"/>
    <w:rsid w:val="00702429"/>
    <w:rsid w:val="007024AC"/>
    <w:rsid w:val="007034CC"/>
    <w:rsid w:val="0070404E"/>
    <w:rsid w:val="00704642"/>
    <w:rsid w:val="00704788"/>
    <w:rsid w:val="0070519B"/>
    <w:rsid w:val="007054F5"/>
    <w:rsid w:val="00705D1D"/>
    <w:rsid w:val="0071063F"/>
    <w:rsid w:val="00711E55"/>
    <w:rsid w:val="00712023"/>
    <w:rsid w:val="00713493"/>
    <w:rsid w:val="00713553"/>
    <w:rsid w:val="00714CC0"/>
    <w:rsid w:val="00714D4F"/>
    <w:rsid w:val="00714E1F"/>
    <w:rsid w:val="00715380"/>
    <w:rsid w:val="007153EE"/>
    <w:rsid w:val="00715F56"/>
    <w:rsid w:val="00716265"/>
    <w:rsid w:val="00716C96"/>
    <w:rsid w:val="00717D85"/>
    <w:rsid w:val="00720018"/>
    <w:rsid w:val="0072280A"/>
    <w:rsid w:val="00722D45"/>
    <w:rsid w:val="007235BB"/>
    <w:rsid w:val="007247DD"/>
    <w:rsid w:val="0072615D"/>
    <w:rsid w:val="00726B74"/>
    <w:rsid w:val="007275A9"/>
    <w:rsid w:val="007279EE"/>
    <w:rsid w:val="00730F11"/>
    <w:rsid w:val="007315C0"/>
    <w:rsid w:val="007315F5"/>
    <w:rsid w:val="00732445"/>
    <w:rsid w:val="00732B71"/>
    <w:rsid w:val="0073355A"/>
    <w:rsid w:val="00733666"/>
    <w:rsid w:val="00733BCC"/>
    <w:rsid w:val="00735DCB"/>
    <w:rsid w:val="00736ED4"/>
    <w:rsid w:val="00741532"/>
    <w:rsid w:val="00743D34"/>
    <w:rsid w:val="00745980"/>
    <w:rsid w:val="00746CD6"/>
    <w:rsid w:val="007474AC"/>
    <w:rsid w:val="00747947"/>
    <w:rsid w:val="0074799F"/>
    <w:rsid w:val="00747B01"/>
    <w:rsid w:val="00750F55"/>
    <w:rsid w:val="007554E6"/>
    <w:rsid w:val="00756196"/>
    <w:rsid w:val="00757418"/>
    <w:rsid w:val="0076020C"/>
    <w:rsid w:val="00761889"/>
    <w:rsid w:val="007629CD"/>
    <w:rsid w:val="00763E4E"/>
    <w:rsid w:val="00764290"/>
    <w:rsid w:val="007645A7"/>
    <w:rsid w:val="00764777"/>
    <w:rsid w:val="0076620C"/>
    <w:rsid w:val="00766A86"/>
    <w:rsid w:val="00770162"/>
    <w:rsid w:val="00770812"/>
    <w:rsid w:val="00771F02"/>
    <w:rsid w:val="007759AE"/>
    <w:rsid w:val="0077607E"/>
    <w:rsid w:val="00776A0E"/>
    <w:rsid w:val="00776F97"/>
    <w:rsid w:val="00780BA3"/>
    <w:rsid w:val="00781444"/>
    <w:rsid w:val="00781AC9"/>
    <w:rsid w:val="00782755"/>
    <w:rsid w:val="00782CBA"/>
    <w:rsid w:val="00782E21"/>
    <w:rsid w:val="007840EF"/>
    <w:rsid w:val="007843E4"/>
    <w:rsid w:val="00784740"/>
    <w:rsid w:val="00785462"/>
    <w:rsid w:val="007862E1"/>
    <w:rsid w:val="0078634F"/>
    <w:rsid w:val="007863D9"/>
    <w:rsid w:val="00791F02"/>
    <w:rsid w:val="0079420C"/>
    <w:rsid w:val="00794B22"/>
    <w:rsid w:val="00794D0F"/>
    <w:rsid w:val="007A0879"/>
    <w:rsid w:val="007A23FA"/>
    <w:rsid w:val="007A291E"/>
    <w:rsid w:val="007A3AFC"/>
    <w:rsid w:val="007A3E84"/>
    <w:rsid w:val="007A406E"/>
    <w:rsid w:val="007A4BB0"/>
    <w:rsid w:val="007A5699"/>
    <w:rsid w:val="007A5BB3"/>
    <w:rsid w:val="007A6721"/>
    <w:rsid w:val="007B0D5C"/>
    <w:rsid w:val="007B0E81"/>
    <w:rsid w:val="007B12AE"/>
    <w:rsid w:val="007B45CF"/>
    <w:rsid w:val="007B6654"/>
    <w:rsid w:val="007B6A63"/>
    <w:rsid w:val="007B712E"/>
    <w:rsid w:val="007B7CB1"/>
    <w:rsid w:val="007C007C"/>
    <w:rsid w:val="007C045D"/>
    <w:rsid w:val="007C14C4"/>
    <w:rsid w:val="007C14F7"/>
    <w:rsid w:val="007C25F3"/>
    <w:rsid w:val="007C5121"/>
    <w:rsid w:val="007C60FC"/>
    <w:rsid w:val="007C61A6"/>
    <w:rsid w:val="007C787D"/>
    <w:rsid w:val="007D0823"/>
    <w:rsid w:val="007D08D4"/>
    <w:rsid w:val="007D0A0E"/>
    <w:rsid w:val="007D11E7"/>
    <w:rsid w:val="007D1593"/>
    <w:rsid w:val="007D1C73"/>
    <w:rsid w:val="007D2AEC"/>
    <w:rsid w:val="007D3038"/>
    <w:rsid w:val="007D3ED7"/>
    <w:rsid w:val="007D52E1"/>
    <w:rsid w:val="007D5C5B"/>
    <w:rsid w:val="007D6BCE"/>
    <w:rsid w:val="007D6C9C"/>
    <w:rsid w:val="007D7D70"/>
    <w:rsid w:val="007E0452"/>
    <w:rsid w:val="007E0D8B"/>
    <w:rsid w:val="007E0F83"/>
    <w:rsid w:val="007E448B"/>
    <w:rsid w:val="007E4978"/>
    <w:rsid w:val="007E4E90"/>
    <w:rsid w:val="007F0209"/>
    <w:rsid w:val="007F13B8"/>
    <w:rsid w:val="007F2B55"/>
    <w:rsid w:val="007F3A66"/>
    <w:rsid w:val="007F5ACF"/>
    <w:rsid w:val="007F7CA2"/>
    <w:rsid w:val="00801E7A"/>
    <w:rsid w:val="00801EEC"/>
    <w:rsid w:val="00802A0F"/>
    <w:rsid w:val="00804A38"/>
    <w:rsid w:val="00805685"/>
    <w:rsid w:val="00806E13"/>
    <w:rsid w:val="0080787B"/>
    <w:rsid w:val="0081079A"/>
    <w:rsid w:val="0081096E"/>
    <w:rsid w:val="008118B9"/>
    <w:rsid w:val="008124E2"/>
    <w:rsid w:val="0081277E"/>
    <w:rsid w:val="00812E9C"/>
    <w:rsid w:val="008133B4"/>
    <w:rsid w:val="00813E56"/>
    <w:rsid w:val="0081561C"/>
    <w:rsid w:val="00816071"/>
    <w:rsid w:val="00816263"/>
    <w:rsid w:val="00816DE5"/>
    <w:rsid w:val="008179AC"/>
    <w:rsid w:val="0082290A"/>
    <w:rsid w:val="00823133"/>
    <w:rsid w:val="008238F6"/>
    <w:rsid w:val="008244D9"/>
    <w:rsid w:val="0082635A"/>
    <w:rsid w:val="00827561"/>
    <w:rsid w:val="00827D38"/>
    <w:rsid w:val="0083147B"/>
    <w:rsid w:val="008314EB"/>
    <w:rsid w:val="0083164B"/>
    <w:rsid w:val="00831929"/>
    <w:rsid w:val="00832C5C"/>
    <w:rsid w:val="00832F38"/>
    <w:rsid w:val="0083356E"/>
    <w:rsid w:val="0083386E"/>
    <w:rsid w:val="00833AD7"/>
    <w:rsid w:val="008350E7"/>
    <w:rsid w:val="00836BF1"/>
    <w:rsid w:val="00836FDE"/>
    <w:rsid w:val="008375FA"/>
    <w:rsid w:val="008409CD"/>
    <w:rsid w:val="00840A17"/>
    <w:rsid w:val="0084129E"/>
    <w:rsid w:val="0084166D"/>
    <w:rsid w:val="00841A51"/>
    <w:rsid w:val="0084250B"/>
    <w:rsid w:val="00842B40"/>
    <w:rsid w:val="00843524"/>
    <w:rsid w:val="00843FE5"/>
    <w:rsid w:val="008441AC"/>
    <w:rsid w:val="008450AF"/>
    <w:rsid w:val="0084569F"/>
    <w:rsid w:val="008460F6"/>
    <w:rsid w:val="0084686F"/>
    <w:rsid w:val="00850603"/>
    <w:rsid w:val="0085076E"/>
    <w:rsid w:val="008511E3"/>
    <w:rsid w:val="008519FE"/>
    <w:rsid w:val="00853BE5"/>
    <w:rsid w:val="0085483E"/>
    <w:rsid w:val="0085523F"/>
    <w:rsid w:val="00855885"/>
    <w:rsid w:val="00855C81"/>
    <w:rsid w:val="008579A0"/>
    <w:rsid w:val="008606CC"/>
    <w:rsid w:val="008622CC"/>
    <w:rsid w:val="008625E5"/>
    <w:rsid w:val="008626BF"/>
    <w:rsid w:val="0086713D"/>
    <w:rsid w:val="0086728E"/>
    <w:rsid w:val="00867B34"/>
    <w:rsid w:val="00872669"/>
    <w:rsid w:val="00872D0A"/>
    <w:rsid w:val="00872E20"/>
    <w:rsid w:val="00874F2D"/>
    <w:rsid w:val="00875592"/>
    <w:rsid w:val="008757FD"/>
    <w:rsid w:val="00875E81"/>
    <w:rsid w:val="00876416"/>
    <w:rsid w:val="00877A3D"/>
    <w:rsid w:val="00880AFF"/>
    <w:rsid w:val="00881FF1"/>
    <w:rsid w:val="00882540"/>
    <w:rsid w:val="008847CF"/>
    <w:rsid w:val="00885278"/>
    <w:rsid w:val="00885870"/>
    <w:rsid w:val="008858CE"/>
    <w:rsid w:val="00885A8A"/>
    <w:rsid w:val="00885EA5"/>
    <w:rsid w:val="00886D23"/>
    <w:rsid w:val="008871CB"/>
    <w:rsid w:val="00891CD6"/>
    <w:rsid w:val="00891FA6"/>
    <w:rsid w:val="00892C11"/>
    <w:rsid w:val="00892C8D"/>
    <w:rsid w:val="008948D7"/>
    <w:rsid w:val="00894C9B"/>
    <w:rsid w:val="0089523B"/>
    <w:rsid w:val="00895C04"/>
    <w:rsid w:val="00896423"/>
    <w:rsid w:val="00896F82"/>
    <w:rsid w:val="00897DF9"/>
    <w:rsid w:val="008A2374"/>
    <w:rsid w:val="008A2ACE"/>
    <w:rsid w:val="008A2CC2"/>
    <w:rsid w:val="008A3234"/>
    <w:rsid w:val="008A6DD0"/>
    <w:rsid w:val="008A747C"/>
    <w:rsid w:val="008B0A15"/>
    <w:rsid w:val="008B2DC0"/>
    <w:rsid w:val="008B32F2"/>
    <w:rsid w:val="008B3858"/>
    <w:rsid w:val="008B3905"/>
    <w:rsid w:val="008B4994"/>
    <w:rsid w:val="008B4F11"/>
    <w:rsid w:val="008B5018"/>
    <w:rsid w:val="008B5E3E"/>
    <w:rsid w:val="008B65C0"/>
    <w:rsid w:val="008B7E83"/>
    <w:rsid w:val="008C12D7"/>
    <w:rsid w:val="008C15AF"/>
    <w:rsid w:val="008C2462"/>
    <w:rsid w:val="008C29F3"/>
    <w:rsid w:val="008C2FA7"/>
    <w:rsid w:val="008C3072"/>
    <w:rsid w:val="008C4203"/>
    <w:rsid w:val="008C4F2F"/>
    <w:rsid w:val="008C53A9"/>
    <w:rsid w:val="008C79C5"/>
    <w:rsid w:val="008C7A50"/>
    <w:rsid w:val="008D00EF"/>
    <w:rsid w:val="008D18C3"/>
    <w:rsid w:val="008D24E9"/>
    <w:rsid w:val="008D341F"/>
    <w:rsid w:val="008D3B34"/>
    <w:rsid w:val="008D4E88"/>
    <w:rsid w:val="008D565C"/>
    <w:rsid w:val="008D5734"/>
    <w:rsid w:val="008D5FAB"/>
    <w:rsid w:val="008D643C"/>
    <w:rsid w:val="008D6717"/>
    <w:rsid w:val="008D6829"/>
    <w:rsid w:val="008D71A7"/>
    <w:rsid w:val="008E0ECA"/>
    <w:rsid w:val="008E49DB"/>
    <w:rsid w:val="008E4DE1"/>
    <w:rsid w:val="008E593A"/>
    <w:rsid w:val="008E6AC5"/>
    <w:rsid w:val="008F04FE"/>
    <w:rsid w:val="008F40ED"/>
    <w:rsid w:val="008F4A24"/>
    <w:rsid w:val="008F513D"/>
    <w:rsid w:val="008F529F"/>
    <w:rsid w:val="008F57EE"/>
    <w:rsid w:val="008F594D"/>
    <w:rsid w:val="008F7696"/>
    <w:rsid w:val="0090094A"/>
    <w:rsid w:val="0090127C"/>
    <w:rsid w:val="00901C5B"/>
    <w:rsid w:val="009026E4"/>
    <w:rsid w:val="00902DC0"/>
    <w:rsid w:val="009030ED"/>
    <w:rsid w:val="0090432D"/>
    <w:rsid w:val="00904E6A"/>
    <w:rsid w:val="00904F33"/>
    <w:rsid w:val="009056CC"/>
    <w:rsid w:val="00910142"/>
    <w:rsid w:val="009117B3"/>
    <w:rsid w:val="009126CC"/>
    <w:rsid w:val="00914C87"/>
    <w:rsid w:val="00915493"/>
    <w:rsid w:val="00916585"/>
    <w:rsid w:val="009167F5"/>
    <w:rsid w:val="00916E9B"/>
    <w:rsid w:val="00917321"/>
    <w:rsid w:val="00917597"/>
    <w:rsid w:val="00920083"/>
    <w:rsid w:val="00921BB7"/>
    <w:rsid w:val="00922B54"/>
    <w:rsid w:val="00923146"/>
    <w:rsid w:val="00923383"/>
    <w:rsid w:val="009243AB"/>
    <w:rsid w:val="0092541E"/>
    <w:rsid w:val="0092573B"/>
    <w:rsid w:val="0092616E"/>
    <w:rsid w:val="00926C68"/>
    <w:rsid w:val="00926CCA"/>
    <w:rsid w:val="00930815"/>
    <w:rsid w:val="00931B12"/>
    <w:rsid w:val="009323E8"/>
    <w:rsid w:val="00933DD5"/>
    <w:rsid w:val="00934571"/>
    <w:rsid w:val="0093556E"/>
    <w:rsid w:val="009369F6"/>
    <w:rsid w:val="00936BC0"/>
    <w:rsid w:val="00940EDA"/>
    <w:rsid w:val="0094156D"/>
    <w:rsid w:val="00941598"/>
    <w:rsid w:val="00941882"/>
    <w:rsid w:val="00941B9E"/>
    <w:rsid w:val="0094268E"/>
    <w:rsid w:val="00942B5B"/>
    <w:rsid w:val="00945ED4"/>
    <w:rsid w:val="0095099F"/>
    <w:rsid w:val="00953B0C"/>
    <w:rsid w:val="00953B0F"/>
    <w:rsid w:val="00953B66"/>
    <w:rsid w:val="00954E40"/>
    <w:rsid w:val="009552BD"/>
    <w:rsid w:val="00956781"/>
    <w:rsid w:val="00956942"/>
    <w:rsid w:val="00956D5C"/>
    <w:rsid w:val="00956F78"/>
    <w:rsid w:val="00956FD3"/>
    <w:rsid w:val="00960D40"/>
    <w:rsid w:val="00961B98"/>
    <w:rsid w:val="00961E53"/>
    <w:rsid w:val="009622FE"/>
    <w:rsid w:val="00964E00"/>
    <w:rsid w:val="00965B20"/>
    <w:rsid w:val="0096603B"/>
    <w:rsid w:val="009668C2"/>
    <w:rsid w:val="00966BB0"/>
    <w:rsid w:val="0097059D"/>
    <w:rsid w:val="009705ED"/>
    <w:rsid w:val="0097155A"/>
    <w:rsid w:val="00971E10"/>
    <w:rsid w:val="00972274"/>
    <w:rsid w:val="0097444F"/>
    <w:rsid w:val="009750FD"/>
    <w:rsid w:val="00976228"/>
    <w:rsid w:val="009763DB"/>
    <w:rsid w:val="00977047"/>
    <w:rsid w:val="0097789D"/>
    <w:rsid w:val="009807D5"/>
    <w:rsid w:val="0098322F"/>
    <w:rsid w:val="00984B3F"/>
    <w:rsid w:val="009853B2"/>
    <w:rsid w:val="0098633E"/>
    <w:rsid w:val="009879A3"/>
    <w:rsid w:val="0099171B"/>
    <w:rsid w:val="0099194B"/>
    <w:rsid w:val="009919D9"/>
    <w:rsid w:val="00992744"/>
    <w:rsid w:val="009928CB"/>
    <w:rsid w:val="009944B4"/>
    <w:rsid w:val="00994D00"/>
    <w:rsid w:val="00997DA9"/>
    <w:rsid w:val="00997DF6"/>
    <w:rsid w:val="009A03B0"/>
    <w:rsid w:val="009A0A0D"/>
    <w:rsid w:val="009A0CF6"/>
    <w:rsid w:val="009A16D0"/>
    <w:rsid w:val="009A4139"/>
    <w:rsid w:val="009A5016"/>
    <w:rsid w:val="009A7D25"/>
    <w:rsid w:val="009B08FD"/>
    <w:rsid w:val="009B14B3"/>
    <w:rsid w:val="009B1A84"/>
    <w:rsid w:val="009B28B5"/>
    <w:rsid w:val="009B2A26"/>
    <w:rsid w:val="009B2DCB"/>
    <w:rsid w:val="009B5C64"/>
    <w:rsid w:val="009B6529"/>
    <w:rsid w:val="009B7056"/>
    <w:rsid w:val="009B727E"/>
    <w:rsid w:val="009B7CFD"/>
    <w:rsid w:val="009C0188"/>
    <w:rsid w:val="009C15F6"/>
    <w:rsid w:val="009C1C66"/>
    <w:rsid w:val="009C3162"/>
    <w:rsid w:val="009C48E0"/>
    <w:rsid w:val="009C4A7F"/>
    <w:rsid w:val="009C50DA"/>
    <w:rsid w:val="009C55A7"/>
    <w:rsid w:val="009C6759"/>
    <w:rsid w:val="009C7199"/>
    <w:rsid w:val="009C7725"/>
    <w:rsid w:val="009D03D4"/>
    <w:rsid w:val="009D0852"/>
    <w:rsid w:val="009D1712"/>
    <w:rsid w:val="009D1AFD"/>
    <w:rsid w:val="009D3843"/>
    <w:rsid w:val="009D3F7E"/>
    <w:rsid w:val="009D42AC"/>
    <w:rsid w:val="009D4689"/>
    <w:rsid w:val="009D482E"/>
    <w:rsid w:val="009D56A5"/>
    <w:rsid w:val="009D581A"/>
    <w:rsid w:val="009D5E8E"/>
    <w:rsid w:val="009D71A0"/>
    <w:rsid w:val="009E1990"/>
    <w:rsid w:val="009E245A"/>
    <w:rsid w:val="009E2A51"/>
    <w:rsid w:val="009E3326"/>
    <w:rsid w:val="009E3701"/>
    <w:rsid w:val="009E3832"/>
    <w:rsid w:val="009E5DE6"/>
    <w:rsid w:val="009E6A59"/>
    <w:rsid w:val="009F008D"/>
    <w:rsid w:val="009F0173"/>
    <w:rsid w:val="009F1659"/>
    <w:rsid w:val="009F2856"/>
    <w:rsid w:val="009F2F47"/>
    <w:rsid w:val="009F2FF3"/>
    <w:rsid w:val="009F3B73"/>
    <w:rsid w:val="009F67D7"/>
    <w:rsid w:val="009F725E"/>
    <w:rsid w:val="00A0109E"/>
    <w:rsid w:val="00A01B3D"/>
    <w:rsid w:val="00A0363E"/>
    <w:rsid w:val="00A03A31"/>
    <w:rsid w:val="00A04CEE"/>
    <w:rsid w:val="00A10193"/>
    <w:rsid w:val="00A11668"/>
    <w:rsid w:val="00A11CC1"/>
    <w:rsid w:val="00A12CDD"/>
    <w:rsid w:val="00A13185"/>
    <w:rsid w:val="00A141CA"/>
    <w:rsid w:val="00A16CC2"/>
    <w:rsid w:val="00A174F2"/>
    <w:rsid w:val="00A17E1C"/>
    <w:rsid w:val="00A20515"/>
    <w:rsid w:val="00A2074C"/>
    <w:rsid w:val="00A21D46"/>
    <w:rsid w:val="00A2251E"/>
    <w:rsid w:val="00A229D7"/>
    <w:rsid w:val="00A23886"/>
    <w:rsid w:val="00A2467A"/>
    <w:rsid w:val="00A25362"/>
    <w:rsid w:val="00A2584D"/>
    <w:rsid w:val="00A2714C"/>
    <w:rsid w:val="00A30AE3"/>
    <w:rsid w:val="00A3107A"/>
    <w:rsid w:val="00A31463"/>
    <w:rsid w:val="00A33A33"/>
    <w:rsid w:val="00A35631"/>
    <w:rsid w:val="00A35B24"/>
    <w:rsid w:val="00A376E3"/>
    <w:rsid w:val="00A37D04"/>
    <w:rsid w:val="00A41F1C"/>
    <w:rsid w:val="00A42275"/>
    <w:rsid w:val="00A42FA5"/>
    <w:rsid w:val="00A4395F"/>
    <w:rsid w:val="00A440D9"/>
    <w:rsid w:val="00A44D55"/>
    <w:rsid w:val="00A45383"/>
    <w:rsid w:val="00A453EA"/>
    <w:rsid w:val="00A46479"/>
    <w:rsid w:val="00A4722D"/>
    <w:rsid w:val="00A50EA7"/>
    <w:rsid w:val="00A5169E"/>
    <w:rsid w:val="00A520A7"/>
    <w:rsid w:val="00A520B9"/>
    <w:rsid w:val="00A53AC3"/>
    <w:rsid w:val="00A53C40"/>
    <w:rsid w:val="00A54455"/>
    <w:rsid w:val="00A54E19"/>
    <w:rsid w:val="00A550C7"/>
    <w:rsid w:val="00A56823"/>
    <w:rsid w:val="00A56ED5"/>
    <w:rsid w:val="00A57FE7"/>
    <w:rsid w:val="00A6014B"/>
    <w:rsid w:val="00A606EC"/>
    <w:rsid w:val="00A6148A"/>
    <w:rsid w:val="00A61741"/>
    <w:rsid w:val="00A61DDD"/>
    <w:rsid w:val="00A65C85"/>
    <w:rsid w:val="00A65DF7"/>
    <w:rsid w:val="00A65E2F"/>
    <w:rsid w:val="00A668C2"/>
    <w:rsid w:val="00A67EB1"/>
    <w:rsid w:val="00A708F4"/>
    <w:rsid w:val="00A70E4A"/>
    <w:rsid w:val="00A72405"/>
    <w:rsid w:val="00A73331"/>
    <w:rsid w:val="00A73E9A"/>
    <w:rsid w:val="00A73F7E"/>
    <w:rsid w:val="00A74030"/>
    <w:rsid w:val="00A74F89"/>
    <w:rsid w:val="00A7592A"/>
    <w:rsid w:val="00A75E58"/>
    <w:rsid w:val="00A76942"/>
    <w:rsid w:val="00A772DA"/>
    <w:rsid w:val="00A77CE3"/>
    <w:rsid w:val="00A804C4"/>
    <w:rsid w:val="00A81173"/>
    <w:rsid w:val="00A81438"/>
    <w:rsid w:val="00A82125"/>
    <w:rsid w:val="00A82286"/>
    <w:rsid w:val="00A82C4B"/>
    <w:rsid w:val="00A83E2B"/>
    <w:rsid w:val="00A84535"/>
    <w:rsid w:val="00A84793"/>
    <w:rsid w:val="00A85778"/>
    <w:rsid w:val="00A85F22"/>
    <w:rsid w:val="00A861AB"/>
    <w:rsid w:val="00A86E7B"/>
    <w:rsid w:val="00A9058F"/>
    <w:rsid w:val="00A90C99"/>
    <w:rsid w:val="00A9101C"/>
    <w:rsid w:val="00A92688"/>
    <w:rsid w:val="00A927FE"/>
    <w:rsid w:val="00A92F81"/>
    <w:rsid w:val="00A93645"/>
    <w:rsid w:val="00A941F4"/>
    <w:rsid w:val="00A94B94"/>
    <w:rsid w:val="00A95DB8"/>
    <w:rsid w:val="00AA02C1"/>
    <w:rsid w:val="00AA075D"/>
    <w:rsid w:val="00AA08ED"/>
    <w:rsid w:val="00AA0FA3"/>
    <w:rsid w:val="00AA2A9F"/>
    <w:rsid w:val="00AA3CEA"/>
    <w:rsid w:val="00AA3E76"/>
    <w:rsid w:val="00AA47DD"/>
    <w:rsid w:val="00AA573D"/>
    <w:rsid w:val="00AA5DD9"/>
    <w:rsid w:val="00AA60C1"/>
    <w:rsid w:val="00AA73B0"/>
    <w:rsid w:val="00AA7B6C"/>
    <w:rsid w:val="00AA7E96"/>
    <w:rsid w:val="00AB05A6"/>
    <w:rsid w:val="00AB20F6"/>
    <w:rsid w:val="00AB67ED"/>
    <w:rsid w:val="00AB6EA9"/>
    <w:rsid w:val="00AB72EA"/>
    <w:rsid w:val="00AC23FC"/>
    <w:rsid w:val="00AC25A1"/>
    <w:rsid w:val="00AC26A2"/>
    <w:rsid w:val="00AC2A3A"/>
    <w:rsid w:val="00AC4864"/>
    <w:rsid w:val="00AC6AAA"/>
    <w:rsid w:val="00AC742C"/>
    <w:rsid w:val="00AC75FB"/>
    <w:rsid w:val="00AD1C98"/>
    <w:rsid w:val="00AD4203"/>
    <w:rsid w:val="00AD4817"/>
    <w:rsid w:val="00AD5327"/>
    <w:rsid w:val="00AE01E5"/>
    <w:rsid w:val="00AE16B0"/>
    <w:rsid w:val="00AE2156"/>
    <w:rsid w:val="00AE2E36"/>
    <w:rsid w:val="00AE2FDE"/>
    <w:rsid w:val="00AE37B6"/>
    <w:rsid w:val="00AE48AD"/>
    <w:rsid w:val="00AE7C7D"/>
    <w:rsid w:val="00AF0C3C"/>
    <w:rsid w:val="00AF111A"/>
    <w:rsid w:val="00AF12AA"/>
    <w:rsid w:val="00AF1474"/>
    <w:rsid w:val="00AF1978"/>
    <w:rsid w:val="00AF4E4D"/>
    <w:rsid w:val="00AF54D7"/>
    <w:rsid w:val="00AF731D"/>
    <w:rsid w:val="00AF7478"/>
    <w:rsid w:val="00AF77C8"/>
    <w:rsid w:val="00AF79CC"/>
    <w:rsid w:val="00B003D0"/>
    <w:rsid w:val="00B005C7"/>
    <w:rsid w:val="00B0102D"/>
    <w:rsid w:val="00B0102E"/>
    <w:rsid w:val="00B0243D"/>
    <w:rsid w:val="00B04552"/>
    <w:rsid w:val="00B0534A"/>
    <w:rsid w:val="00B05C54"/>
    <w:rsid w:val="00B0745A"/>
    <w:rsid w:val="00B10E45"/>
    <w:rsid w:val="00B11A83"/>
    <w:rsid w:val="00B12898"/>
    <w:rsid w:val="00B12A9D"/>
    <w:rsid w:val="00B13B26"/>
    <w:rsid w:val="00B13C9D"/>
    <w:rsid w:val="00B144A0"/>
    <w:rsid w:val="00B1501B"/>
    <w:rsid w:val="00B1531B"/>
    <w:rsid w:val="00B21670"/>
    <w:rsid w:val="00B2296C"/>
    <w:rsid w:val="00B23968"/>
    <w:rsid w:val="00B24776"/>
    <w:rsid w:val="00B255DF"/>
    <w:rsid w:val="00B27C82"/>
    <w:rsid w:val="00B30F91"/>
    <w:rsid w:val="00B31103"/>
    <w:rsid w:val="00B3179D"/>
    <w:rsid w:val="00B319AD"/>
    <w:rsid w:val="00B3670C"/>
    <w:rsid w:val="00B36C83"/>
    <w:rsid w:val="00B37E1F"/>
    <w:rsid w:val="00B40306"/>
    <w:rsid w:val="00B41246"/>
    <w:rsid w:val="00B41E0A"/>
    <w:rsid w:val="00B42563"/>
    <w:rsid w:val="00B429E6"/>
    <w:rsid w:val="00B42ED0"/>
    <w:rsid w:val="00B438B2"/>
    <w:rsid w:val="00B441E7"/>
    <w:rsid w:val="00B44A1A"/>
    <w:rsid w:val="00B45AC2"/>
    <w:rsid w:val="00B45C84"/>
    <w:rsid w:val="00B45F38"/>
    <w:rsid w:val="00B50474"/>
    <w:rsid w:val="00B50A4E"/>
    <w:rsid w:val="00B50B04"/>
    <w:rsid w:val="00B51632"/>
    <w:rsid w:val="00B519F9"/>
    <w:rsid w:val="00B526C5"/>
    <w:rsid w:val="00B5320B"/>
    <w:rsid w:val="00B541B5"/>
    <w:rsid w:val="00B54F4B"/>
    <w:rsid w:val="00B55956"/>
    <w:rsid w:val="00B55D76"/>
    <w:rsid w:val="00B56242"/>
    <w:rsid w:val="00B610ED"/>
    <w:rsid w:val="00B6297B"/>
    <w:rsid w:val="00B642BF"/>
    <w:rsid w:val="00B642F4"/>
    <w:rsid w:val="00B6432C"/>
    <w:rsid w:val="00B64D69"/>
    <w:rsid w:val="00B64D7C"/>
    <w:rsid w:val="00B64E40"/>
    <w:rsid w:val="00B67620"/>
    <w:rsid w:val="00B711A9"/>
    <w:rsid w:val="00B716C2"/>
    <w:rsid w:val="00B721C4"/>
    <w:rsid w:val="00B73833"/>
    <w:rsid w:val="00B763A4"/>
    <w:rsid w:val="00B77135"/>
    <w:rsid w:val="00B77B69"/>
    <w:rsid w:val="00B77C56"/>
    <w:rsid w:val="00B80C38"/>
    <w:rsid w:val="00B81349"/>
    <w:rsid w:val="00B81C51"/>
    <w:rsid w:val="00B81CB6"/>
    <w:rsid w:val="00B821C4"/>
    <w:rsid w:val="00B839A1"/>
    <w:rsid w:val="00B85554"/>
    <w:rsid w:val="00B85957"/>
    <w:rsid w:val="00B8663B"/>
    <w:rsid w:val="00B959CE"/>
    <w:rsid w:val="00B95B03"/>
    <w:rsid w:val="00B95E72"/>
    <w:rsid w:val="00B97A9B"/>
    <w:rsid w:val="00BA1D74"/>
    <w:rsid w:val="00BA40B6"/>
    <w:rsid w:val="00BB079C"/>
    <w:rsid w:val="00BB17F0"/>
    <w:rsid w:val="00BB1BA4"/>
    <w:rsid w:val="00BB3CCE"/>
    <w:rsid w:val="00BB3E72"/>
    <w:rsid w:val="00BB481F"/>
    <w:rsid w:val="00BB4B85"/>
    <w:rsid w:val="00BB4BD2"/>
    <w:rsid w:val="00BB57F6"/>
    <w:rsid w:val="00BB6CBA"/>
    <w:rsid w:val="00BB7332"/>
    <w:rsid w:val="00BB79F9"/>
    <w:rsid w:val="00BC27E4"/>
    <w:rsid w:val="00BC282E"/>
    <w:rsid w:val="00BC314A"/>
    <w:rsid w:val="00BC6873"/>
    <w:rsid w:val="00BC69D2"/>
    <w:rsid w:val="00BC7156"/>
    <w:rsid w:val="00BD01B2"/>
    <w:rsid w:val="00BD0397"/>
    <w:rsid w:val="00BD0AD5"/>
    <w:rsid w:val="00BD0FE9"/>
    <w:rsid w:val="00BD1C52"/>
    <w:rsid w:val="00BD1D77"/>
    <w:rsid w:val="00BD22AC"/>
    <w:rsid w:val="00BD26B1"/>
    <w:rsid w:val="00BD270C"/>
    <w:rsid w:val="00BD30A9"/>
    <w:rsid w:val="00BD5026"/>
    <w:rsid w:val="00BD5FBE"/>
    <w:rsid w:val="00BE4C0F"/>
    <w:rsid w:val="00BE5DF0"/>
    <w:rsid w:val="00BE700D"/>
    <w:rsid w:val="00BF1447"/>
    <w:rsid w:val="00BF335C"/>
    <w:rsid w:val="00BF35C2"/>
    <w:rsid w:val="00BF3ABD"/>
    <w:rsid w:val="00BF4D59"/>
    <w:rsid w:val="00BF56DA"/>
    <w:rsid w:val="00BF59D0"/>
    <w:rsid w:val="00BF605B"/>
    <w:rsid w:val="00BF787E"/>
    <w:rsid w:val="00BF7AEB"/>
    <w:rsid w:val="00C00797"/>
    <w:rsid w:val="00C01C16"/>
    <w:rsid w:val="00C02425"/>
    <w:rsid w:val="00C02F14"/>
    <w:rsid w:val="00C038B8"/>
    <w:rsid w:val="00C04647"/>
    <w:rsid w:val="00C0519A"/>
    <w:rsid w:val="00C054E1"/>
    <w:rsid w:val="00C07699"/>
    <w:rsid w:val="00C078A5"/>
    <w:rsid w:val="00C10476"/>
    <w:rsid w:val="00C10634"/>
    <w:rsid w:val="00C10DB2"/>
    <w:rsid w:val="00C11EED"/>
    <w:rsid w:val="00C13381"/>
    <w:rsid w:val="00C13EDD"/>
    <w:rsid w:val="00C1671F"/>
    <w:rsid w:val="00C169A2"/>
    <w:rsid w:val="00C16EB0"/>
    <w:rsid w:val="00C17BE9"/>
    <w:rsid w:val="00C230DA"/>
    <w:rsid w:val="00C245CF"/>
    <w:rsid w:val="00C24811"/>
    <w:rsid w:val="00C259D1"/>
    <w:rsid w:val="00C2757F"/>
    <w:rsid w:val="00C27B3B"/>
    <w:rsid w:val="00C27EFA"/>
    <w:rsid w:val="00C30AE1"/>
    <w:rsid w:val="00C31AD1"/>
    <w:rsid w:val="00C31F96"/>
    <w:rsid w:val="00C32BDF"/>
    <w:rsid w:val="00C34310"/>
    <w:rsid w:val="00C34F87"/>
    <w:rsid w:val="00C356EC"/>
    <w:rsid w:val="00C3649F"/>
    <w:rsid w:val="00C36852"/>
    <w:rsid w:val="00C368AD"/>
    <w:rsid w:val="00C36C98"/>
    <w:rsid w:val="00C377B2"/>
    <w:rsid w:val="00C37BB1"/>
    <w:rsid w:val="00C37EC2"/>
    <w:rsid w:val="00C40653"/>
    <w:rsid w:val="00C406C3"/>
    <w:rsid w:val="00C408D9"/>
    <w:rsid w:val="00C431B3"/>
    <w:rsid w:val="00C43BFE"/>
    <w:rsid w:val="00C45405"/>
    <w:rsid w:val="00C45E82"/>
    <w:rsid w:val="00C461E1"/>
    <w:rsid w:val="00C4735E"/>
    <w:rsid w:val="00C474FE"/>
    <w:rsid w:val="00C47C6C"/>
    <w:rsid w:val="00C50E3F"/>
    <w:rsid w:val="00C52D8D"/>
    <w:rsid w:val="00C52DA3"/>
    <w:rsid w:val="00C53436"/>
    <w:rsid w:val="00C54B84"/>
    <w:rsid w:val="00C556CD"/>
    <w:rsid w:val="00C55F5D"/>
    <w:rsid w:val="00C5635A"/>
    <w:rsid w:val="00C568E7"/>
    <w:rsid w:val="00C577AF"/>
    <w:rsid w:val="00C605D3"/>
    <w:rsid w:val="00C605F8"/>
    <w:rsid w:val="00C61613"/>
    <w:rsid w:val="00C61D50"/>
    <w:rsid w:val="00C63708"/>
    <w:rsid w:val="00C64FBD"/>
    <w:rsid w:val="00C65240"/>
    <w:rsid w:val="00C66750"/>
    <w:rsid w:val="00C67001"/>
    <w:rsid w:val="00C673D0"/>
    <w:rsid w:val="00C67606"/>
    <w:rsid w:val="00C70C95"/>
    <w:rsid w:val="00C717DB"/>
    <w:rsid w:val="00C72D71"/>
    <w:rsid w:val="00C736FA"/>
    <w:rsid w:val="00C73EA7"/>
    <w:rsid w:val="00C778B8"/>
    <w:rsid w:val="00C815C5"/>
    <w:rsid w:val="00C835F6"/>
    <w:rsid w:val="00C84ED0"/>
    <w:rsid w:val="00C8598A"/>
    <w:rsid w:val="00C864F8"/>
    <w:rsid w:val="00C86E97"/>
    <w:rsid w:val="00C90631"/>
    <w:rsid w:val="00C90D6D"/>
    <w:rsid w:val="00C90E2C"/>
    <w:rsid w:val="00C917E4"/>
    <w:rsid w:val="00C92972"/>
    <w:rsid w:val="00C932F2"/>
    <w:rsid w:val="00C93593"/>
    <w:rsid w:val="00C9524B"/>
    <w:rsid w:val="00C95D68"/>
    <w:rsid w:val="00C974CA"/>
    <w:rsid w:val="00CA01E1"/>
    <w:rsid w:val="00CA1475"/>
    <w:rsid w:val="00CA2717"/>
    <w:rsid w:val="00CA284B"/>
    <w:rsid w:val="00CA3D15"/>
    <w:rsid w:val="00CA45A3"/>
    <w:rsid w:val="00CA5E5A"/>
    <w:rsid w:val="00CB0829"/>
    <w:rsid w:val="00CB0982"/>
    <w:rsid w:val="00CB118C"/>
    <w:rsid w:val="00CB2979"/>
    <w:rsid w:val="00CB39DD"/>
    <w:rsid w:val="00CB50BF"/>
    <w:rsid w:val="00CB7DB9"/>
    <w:rsid w:val="00CC0B93"/>
    <w:rsid w:val="00CC3182"/>
    <w:rsid w:val="00CC43A6"/>
    <w:rsid w:val="00CC5768"/>
    <w:rsid w:val="00CC58E9"/>
    <w:rsid w:val="00CC7192"/>
    <w:rsid w:val="00CC7EE8"/>
    <w:rsid w:val="00CD04FF"/>
    <w:rsid w:val="00CD0749"/>
    <w:rsid w:val="00CD1E24"/>
    <w:rsid w:val="00CD5058"/>
    <w:rsid w:val="00CD50B6"/>
    <w:rsid w:val="00CD51A2"/>
    <w:rsid w:val="00CD66D4"/>
    <w:rsid w:val="00CD7ADA"/>
    <w:rsid w:val="00CE005C"/>
    <w:rsid w:val="00CE05C5"/>
    <w:rsid w:val="00CE1F79"/>
    <w:rsid w:val="00CE3376"/>
    <w:rsid w:val="00CE3B61"/>
    <w:rsid w:val="00CE4545"/>
    <w:rsid w:val="00CE6A0B"/>
    <w:rsid w:val="00CE6DCF"/>
    <w:rsid w:val="00CE73BA"/>
    <w:rsid w:val="00CE79EA"/>
    <w:rsid w:val="00CF1D72"/>
    <w:rsid w:val="00CF2702"/>
    <w:rsid w:val="00CF3B5A"/>
    <w:rsid w:val="00CF3E60"/>
    <w:rsid w:val="00CF4544"/>
    <w:rsid w:val="00CF571B"/>
    <w:rsid w:val="00CF5AB3"/>
    <w:rsid w:val="00CF7AE2"/>
    <w:rsid w:val="00D003B0"/>
    <w:rsid w:val="00D00F12"/>
    <w:rsid w:val="00D01C33"/>
    <w:rsid w:val="00D01F31"/>
    <w:rsid w:val="00D0299C"/>
    <w:rsid w:val="00D03809"/>
    <w:rsid w:val="00D038C0"/>
    <w:rsid w:val="00D03BAB"/>
    <w:rsid w:val="00D0422A"/>
    <w:rsid w:val="00D048BA"/>
    <w:rsid w:val="00D071B1"/>
    <w:rsid w:val="00D07572"/>
    <w:rsid w:val="00D076D1"/>
    <w:rsid w:val="00D07940"/>
    <w:rsid w:val="00D07D84"/>
    <w:rsid w:val="00D07F5B"/>
    <w:rsid w:val="00D10DA1"/>
    <w:rsid w:val="00D11B5B"/>
    <w:rsid w:val="00D125A8"/>
    <w:rsid w:val="00D12C74"/>
    <w:rsid w:val="00D12ECD"/>
    <w:rsid w:val="00D14D30"/>
    <w:rsid w:val="00D15214"/>
    <w:rsid w:val="00D204AD"/>
    <w:rsid w:val="00D2052B"/>
    <w:rsid w:val="00D21348"/>
    <w:rsid w:val="00D24486"/>
    <w:rsid w:val="00D25561"/>
    <w:rsid w:val="00D26B0E"/>
    <w:rsid w:val="00D26F24"/>
    <w:rsid w:val="00D27005"/>
    <w:rsid w:val="00D27484"/>
    <w:rsid w:val="00D303C0"/>
    <w:rsid w:val="00D3048F"/>
    <w:rsid w:val="00D32732"/>
    <w:rsid w:val="00D32A94"/>
    <w:rsid w:val="00D34A61"/>
    <w:rsid w:val="00D352CB"/>
    <w:rsid w:val="00D35684"/>
    <w:rsid w:val="00D357AC"/>
    <w:rsid w:val="00D35D5C"/>
    <w:rsid w:val="00D3700E"/>
    <w:rsid w:val="00D406CE"/>
    <w:rsid w:val="00D42FE9"/>
    <w:rsid w:val="00D43380"/>
    <w:rsid w:val="00D449D3"/>
    <w:rsid w:val="00D4515F"/>
    <w:rsid w:val="00D46265"/>
    <w:rsid w:val="00D47B48"/>
    <w:rsid w:val="00D47ECB"/>
    <w:rsid w:val="00D506A8"/>
    <w:rsid w:val="00D50EB6"/>
    <w:rsid w:val="00D515BB"/>
    <w:rsid w:val="00D52D93"/>
    <w:rsid w:val="00D5480D"/>
    <w:rsid w:val="00D54EB4"/>
    <w:rsid w:val="00D55304"/>
    <w:rsid w:val="00D5689E"/>
    <w:rsid w:val="00D57BFE"/>
    <w:rsid w:val="00D60AD7"/>
    <w:rsid w:val="00D61DFD"/>
    <w:rsid w:val="00D635E0"/>
    <w:rsid w:val="00D64424"/>
    <w:rsid w:val="00D64E4F"/>
    <w:rsid w:val="00D64EE8"/>
    <w:rsid w:val="00D65446"/>
    <w:rsid w:val="00D67279"/>
    <w:rsid w:val="00D71F6C"/>
    <w:rsid w:val="00D73544"/>
    <w:rsid w:val="00D74396"/>
    <w:rsid w:val="00D74509"/>
    <w:rsid w:val="00D74AC6"/>
    <w:rsid w:val="00D74E49"/>
    <w:rsid w:val="00D77063"/>
    <w:rsid w:val="00D777F3"/>
    <w:rsid w:val="00D81A10"/>
    <w:rsid w:val="00D81CBB"/>
    <w:rsid w:val="00D84108"/>
    <w:rsid w:val="00D86CF0"/>
    <w:rsid w:val="00D90045"/>
    <w:rsid w:val="00D9050F"/>
    <w:rsid w:val="00D90C72"/>
    <w:rsid w:val="00D90C8D"/>
    <w:rsid w:val="00D911F0"/>
    <w:rsid w:val="00D91F03"/>
    <w:rsid w:val="00D923A5"/>
    <w:rsid w:val="00D93ABE"/>
    <w:rsid w:val="00D93DD1"/>
    <w:rsid w:val="00D93F09"/>
    <w:rsid w:val="00D9540A"/>
    <w:rsid w:val="00D96302"/>
    <w:rsid w:val="00D968C2"/>
    <w:rsid w:val="00D968CF"/>
    <w:rsid w:val="00DA03FD"/>
    <w:rsid w:val="00DA06D3"/>
    <w:rsid w:val="00DA0812"/>
    <w:rsid w:val="00DA2480"/>
    <w:rsid w:val="00DA2CFA"/>
    <w:rsid w:val="00DA2D54"/>
    <w:rsid w:val="00DA2F33"/>
    <w:rsid w:val="00DA4FAD"/>
    <w:rsid w:val="00DA7402"/>
    <w:rsid w:val="00DA79FC"/>
    <w:rsid w:val="00DB054D"/>
    <w:rsid w:val="00DB0888"/>
    <w:rsid w:val="00DB1009"/>
    <w:rsid w:val="00DB557B"/>
    <w:rsid w:val="00DB61AD"/>
    <w:rsid w:val="00DB6E1D"/>
    <w:rsid w:val="00DB795A"/>
    <w:rsid w:val="00DC1589"/>
    <w:rsid w:val="00DC388C"/>
    <w:rsid w:val="00DC48B5"/>
    <w:rsid w:val="00DC49D1"/>
    <w:rsid w:val="00DC5102"/>
    <w:rsid w:val="00DC55B4"/>
    <w:rsid w:val="00DC57C0"/>
    <w:rsid w:val="00DC6878"/>
    <w:rsid w:val="00DC6CAA"/>
    <w:rsid w:val="00DD092E"/>
    <w:rsid w:val="00DD2F44"/>
    <w:rsid w:val="00DD3077"/>
    <w:rsid w:val="00DD3195"/>
    <w:rsid w:val="00DD34B4"/>
    <w:rsid w:val="00DD4DAE"/>
    <w:rsid w:val="00DD5E0E"/>
    <w:rsid w:val="00DD61E1"/>
    <w:rsid w:val="00DE06AE"/>
    <w:rsid w:val="00DE09E5"/>
    <w:rsid w:val="00DE0F33"/>
    <w:rsid w:val="00DE15B8"/>
    <w:rsid w:val="00DE1E5A"/>
    <w:rsid w:val="00DE31D1"/>
    <w:rsid w:val="00DE3858"/>
    <w:rsid w:val="00DE4EEB"/>
    <w:rsid w:val="00DE67D5"/>
    <w:rsid w:val="00DE683F"/>
    <w:rsid w:val="00DE76D4"/>
    <w:rsid w:val="00DF10EE"/>
    <w:rsid w:val="00DF4422"/>
    <w:rsid w:val="00DF496D"/>
    <w:rsid w:val="00DF511C"/>
    <w:rsid w:val="00DF57E8"/>
    <w:rsid w:val="00DF61CD"/>
    <w:rsid w:val="00DF7823"/>
    <w:rsid w:val="00DF7C9F"/>
    <w:rsid w:val="00DF7DE3"/>
    <w:rsid w:val="00DF7E34"/>
    <w:rsid w:val="00E012FD"/>
    <w:rsid w:val="00E01CE8"/>
    <w:rsid w:val="00E032B1"/>
    <w:rsid w:val="00E03395"/>
    <w:rsid w:val="00E0499E"/>
    <w:rsid w:val="00E0648F"/>
    <w:rsid w:val="00E07371"/>
    <w:rsid w:val="00E07BAF"/>
    <w:rsid w:val="00E10B87"/>
    <w:rsid w:val="00E11865"/>
    <w:rsid w:val="00E13362"/>
    <w:rsid w:val="00E14AA4"/>
    <w:rsid w:val="00E15499"/>
    <w:rsid w:val="00E16A01"/>
    <w:rsid w:val="00E2013E"/>
    <w:rsid w:val="00E2057B"/>
    <w:rsid w:val="00E206A0"/>
    <w:rsid w:val="00E223F0"/>
    <w:rsid w:val="00E22840"/>
    <w:rsid w:val="00E242D7"/>
    <w:rsid w:val="00E246D3"/>
    <w:rsid w:val="00E2478F"/>
    <w:rsid w:val="00E259F1"/>
    <w:rsid w:val="00E27C9A"/>
    <w:rsid w:val="00E27D0A"/>
    <w:rsid w:val="00E30181"/>
    <w:rsid w:val="00E30F37"/>
    <w:rsid w:val="00E31DBE"/>
    <w:rsid w:val="00E33F11"/>
    <w:rsid w:val="00E34DDB"/>
    <w:rsid w:val="00E35C51"/>
    <w:rsid w:val="00E360D2"/>
    <w:rsid w:val="00E364B2"/>
    <w:rsid w:val="00E3686A"/>
    <w:rsid w:val="00E37BD3"/>
    <w:rsid w:val="00E40691"/>
    <w:rsid w:val="00E40970"/>
    <w:rsid w:val="00E40D71"/>
    <w:rsid w:val="00E428E2"/>
    <w:rsid w:val="00E42B70"/>
    <w:rsid w:val="00E42D0A"/>
    <w:rsid w:val="00E43D63"/>
    <w:rsid w:val="00E44353"/>
    <w:rsid w:val="00E45E41"/>
    <w:rsid w:val="00E46D3B"/>
    <w:rsid w:val="00E46E08"/>
    <w:rsid w:val="00E50148"/>
    <w:rsid w:val="00E50E99"/>
    <w:rsid w:val="00E51459"/>
    <w:rsid w:val="00E5224B"/>
    <w:rsid w:val="00E52F19"/>
    <w:rsid w:val="00E53961"/>
    <w:rsid w:val="00E53A4A"/>
    <w:rsid w:val="00E5414E"/>
    <w:rsid w:val="00E56771"/>
    <w:rsid w:val="00E5784D"/>
    <w:rsid w:val="00E57885"/>
    <w:rsid w:val="00E63283"/>
    <w:rsid w:val="00E632C5"/>
    <w:rsid w:val="00E6376E"/>
    <w:rsid w:val="00E63AD1"/>
    <w:rsid w:val="00E63D79"/>
    <w:rsid w:val="00E64166"/>
    <w:rsid w:val="00E645FC"/>
    <w:rsid w:val="00E66D2F"/>
    <w:rsid w:val="00E66FCE"/>
    <w:rsid w:val="00E6744A"/>
    <w:rsid w:val="00E677D8"/>
    <w:rsid w:val="00E7084E"/>
    <w:rsid w:val="00E70908"/>
    <w:rsid w:val="00E7198A"/>
    <w:rsid w:val="00E719B3"/>
    <w:rsid w:val="00E72FB4"/>
    <w:rsid w:val="00E74399"/>
    <w:rsid w:val="00E7598A"/>
    <w:rsid w:val="00E75CC3"/>
    <w:rsid w:val="00E76D6A"/>
    <w:rsid w:val="00E80AD0"/>
    <w:rsid w:val="00E81D5A"/>
    <w:rsid w:val="00E82BA8"/>
    <w:rsid w:val="00E85223"/>
    <w:rsid w:val="00E85320"/>
    <w:rsid w:val="00E861C5"/>
    <w:rsid w:val="00E863C5"/>
    <w:rsid w:val="00E86D7E"/>
    <w:rsid w:val="00E878EA"/>
    <w:rsid w:val="00E87CCE"/>
    <w:rsid w:val="00E901EC"/>
    <w:rsid w:val="00E902CA"/>
    <w:rsid w:val="00E902F8"/>
    <w:rsid w:val="00E91029"/>
    <w:rsid w:val="00E911FA"/>
    <w:rsid w:val="00E92711"/>
    <w:rsid w:val="00E92E2E"/>
    <w:rsid w:val="00E93202"/>
    <w:rsid w:val="00E936CE"/>
    <w:rsid w:val="00E937D8"/>
    <w:rsid w:val="00E93962"/>
    <w:rsid w:val="00E94D0E"/>
    <w:rsid w:val="00E952EB"/>
    <w:rsid w:val="00E95663"/>
    <w:rsid w:val="00EA0D10"/>
    <w:rsid w:val="00EA0EB6"/>
    <w:rsid w:val="00EA1118"/>
    <w:rsid w:val="00EA127E"/>
    <w:rsid w:val="00EA1816"/>
    <w:rsid w:val="00EA340E"/>
    <w:rsid w:val="00EA489B"/>
    <w:rsid w:val="00EA4E43"/>
    <w:rsid w:val="00EA61FE"/>
    <w:rsid w:val="00EA7BB3"/>
    <w:rsid w:val="00EB1A55"/>
    <w:rsid w:val="00EB25BF"/>
    <w:rsid w:val="00EB2A0B"/>
    <w:rsid w:val="00EB44C2"/>
    <w:rsid w:val="00EB6C0D"/>
    <w:rsid w:val="00EB72C8"/>
    <w:rsid w:val="00EB7A61"/>
    <w:rsid w:val="00EC1235"/>
    <w:rsid w:val="00EC1724"/>
    <w:rsid w:val="00EC1ECB"/>
    <w:rsid w:val="00EC239B"/>
    <w:rsid w:val="00EC3B3F"/>
    <w:rsid w:val="00EC503C"/>
    <w:rsid w:val="00EC7A35"/>
    <w:rsid w:val="00EC7E2B"/>
    <w:rsid w:val="00EC7F03"/>
    <w:rsid w:val="00ED1455"/>
    <w:rsid w:val="00ED15F0"/>
    <w:rsid w:val="00ED17F3"/>
    <w:rsid w:val="00ED1C34"/>
    <w:rsid w:val="00ED3698"/>
    <w:rsid w:val="00ED39C4"/>
    <w:rsid w:val="00ED42E0"/>
    <w:rsid w:val="00ED4603"/>
    <w:rsid w:val="00ED4BE8"/>
    <w:rsid w:val="00ED52D9"/>
    <w:rsid w:val="00EE2063"/>
    <w:rsid w:val="00EE2C55"/>
    <w:rsid w:val="00EE314E"/>
    <w:rsid w:val="00EE39E1"/>
    <w:rsid w:val="00EE4399"/>
    <w:rsid w:val="00EE47F5"/>
    <w:rsid w:val="00EE4A0D"/>
    <w:rsid w:val="00EE4EEC"/>
    <w:rsid w:val="00EE517B"/>
    <w:rsid w:val="00EE54BE"/>
    <w:rsid w:val="00EE60E3"/>
    <w:rsid w:val="00EE73D0"/>
    <w:rsid w:val="00EE7489"/>
    <w:rsid w:val="00EF0ACD"/>
    <w:rsid w:val="00EF30C0"/>
    <w:rsid w:val="00EF4C10"/>
    <w:rsid w:val="00EF5E5E"/>
    <w:rsid w:val="00EF6438"/>
    <w:rsid w:val="00F0049F"/>
    <w:rsid w:val="00F01EFA"/>
    <w:rsid w:val="00F020D3"/>
    <w:rsid w:val="00F02F10"/>
    <w:rsid w:val="00F03944"/>
    <w:rsid w:val="00F03BAA"/>
    <w:rsid w:val="00F03C88"/>
    <w:rsid w:val="00F03D25"/>
    <w:rsid w:val="00F043D2"/>
    <w:rsid w:val="00F04A3F"/>
    <w:rsid w:val="00F04BBB"/>
    <w:rsid w:val="00F053E7"/>
    <w:rsid w:val="00F05E24"/>
    <w:rsid w:val="00F05EA1"/>
    <w:rsid w:val="00F067FC"/>
    <w:rsid w:val="00F0694D"/>
    <w:rsid w:val="00F06E3D"/>
    <w:rsid w:val="00F07045"/>
    <w:rsid w:val="00F07131"/>
    <w:rsid w:val="00F075DB"/>
    <w:rsid w:val="00F0778B"/>
    <w:rsid w:val="00F1040A"/>
    <w:rsid w:val="00F12FD1"/>
    <w:rsid w:val="00F13935"/>
    <w:rsid w:val="00F141D4"/>
    <w:rsid w:val="00F14F04"/>
    <w:rsid w:val="00F153EC"/>
    <w:rsid w:val="00F154B1"/>
    <w:rsid w:val="00F15594"/>
    <w:rsid w:val="00F1563F"/>
    <w:rsid w:val="00F168FC"/>
    <w:rsid w:val="00F17376"/>
    <w:rsid w:val="00F17A45"/>
    <w:rsid w:val="00F20704"/>
    <w:rsid w:val="00F21CD6"/>
    <w:rsid w:val="00F228B9"/>
    <w:rsid w:val="00F22959"/>
    <w:rsid w:val="00F22B6A"/>
    <w:rsid w:val="00F23824"/>
    <w:rsid w:val="00F239FB"/>
    <w:rsid w:val="00F2411D"/>
    <w:rsid w:val="00F2555F"/>
    <w:rsid w:val="00F25900"/>
    <w:rsid w:val="00F2638C"/>
    <w:rsid w:val="00F2648D"/>
    <w:rsid w:val="00F266B7"/>
    <w:rsid w:val="00F26C7B"/>
    <w:rsid w:val="00F30BD4"/>
    <w:rsid w:val="00F30D34"/>
    <w:rsid w:val="00F31857"/>
    <w:rsid w:val="00F31CF5"/>
    <w:rsid w:val="00F33179"/>
    <w:rsid w:val="00F33E30"/>
    <w:rsid w:val="00F33FD9"/>
    <w:rsid w:val="00F34A18"/>
    <w:rsid w:val="00F34CA3"/>
    <w:rsid w:val="00F3511F"/>
    <w:rsid w:val="00F356DE"/>
    <w:rsid w:val="00F36150"/>
    <w:rsid w:val="00F36E5F"/>
    <w:rsid w:val="00F37A73"/>
    <w:rsid w:val="00F37B05"/>
    <w:rsid w:val="00F4001A"/>
    <w:rsid w:val="00F41DDF"/>
    <w:rsid w:val="00F41F1D"/>
    <w:rsid w:val="00F425C8"/>
    <w:rsid w:val="00F43A41"/>
    <w:rsid w:val="00F4408C"/>
    <w:rsid w:val="00F44755"/>
    <w:rsid w:val="00F44A3F"/>
    <w:rsid w:val="00F463F9"/>
    <w:rsid w:val="00F47F73"/>
    <w:rsid w:val="00F5021B"/>
    <w:rsid w:val="00F502F1"/>
    <w:rsid w:val="00F525AA"/>
    <w:rsid w:val="00F52698"/>
    <w:rsid w:val="00F53A35"/>
    <w:rsid w:val="00F54F4D"/>
    <w:rsid w:val="00F55313"/>
    <w:rsid w:val="00F55973"/>
    <w:rsid w:val="00F55A2F"/>
    <w:rsid w:val="00F56B09"/>
    <w:rsid w:val="00F60A90"/>
    <w:rsid w:val="00F6162C"/>
    <w:rsid w:val="00F6168A"/>
    <w:rsid w:val="00F628D6"/>
    <w:rsid w:val="00F62C07"/>
    <w:rsid w:val="00F63D8B"/>
    <w:rsid w:val="00F64D29"/>
    <w:rsid w:val="00F64E36"/>
    <w:rsid w:val="00F650EC"/>
    <w:rsid w:val="00F6602E"/>
    <w:rsid w:val="00F66632"/>
    <w:rsid w:val="00F66A44"/>
    <w:rsid w:val="00F66F82"/>
    <w:rsid w:val="00F67065"/>
    <w:rsid w:val="00F6723D"/>
    <w:rsid w:val="00F67760"/>
    <w:rsid w:val="00F67877"/>
    <w:rsid w:val="00F70145"/>
    <w:rsid w:val="00F70CB5"/>
    <w:rsid w:val="00F71DC9"/>
    <w:rsid w:val="00F71FF6"/>
    <w:rsid w:val="00F72339"/>
    <w:rsid w:val="00F72CE4"/>
    <w:rsid w:val="00F72EC7"/>
    <w:rsid w:val="00F73B38"/>
    <w:rsid w:val="00F73CE7"/>
    <w:rsid w:val="00F7596D"/>
    <w:rsid w:val="00F75A90"/>
    <w:rsid w:val="00F75C02"/>
    <w:rsid w:val="00F7722E"/>
    <w:rsid w:val="00F80334"/>
    <w:rsid w:val="00F82DB1"/>
    <w:rsid w:val="00F82F42"/>
    <w:rsid w:val="00F83996"/>
    <w:rsid w:val="00F83F18"/>
    <w:rsid w:val="00F84D64"/>
    <w:rsid w:val="00F8781E"/>
    <w:rsid w:val="00F90A66"/>
    <w:rsid w:val="00F931F2"/>
    <w:rsid w:val="00F94B04"/>
    <w:rsid w:val="00F9637E"/>
    <w:rsid w:val="00F96546"/>
    <w:rsid w:val="00F966F7"/>
    <w:rsid w:val="00F96E19"/>
    <w:rsid w:val="00FA03DD"/>
    <w:rsid w:val="00FA0BCE"/>
    <w:rsid w:val="00FA0F84"/>
    <w:rsid w:val="00FA125B"/>
    <w:rsid w:val="00FA2646"/>
    <w:rsid w:val="00FA4694"/>
    <w:rsid w:val="00FA4F6E"/>
    <w:rsid w:val="00FA5D5F"/>
    <w:rsid w:val="00FA5F4F"/>
    <w:rsid w:val="00FA6484"/>
    <w:rsid w:val="00FB359F"/>
    <w:rsid w:val="00FC2B86"/>
    <w:rsid w:val="00FC36DC"/>
    <w:rsid w:val="00FC49BA"/>
    <w:rsid w:val="00FC4CB4"/>
    <w:rsid w:val="00FC5137"/>
    <w:rsid w:val="00FC58A5"/>
    <w:rsid w:val="00FC68D2"/>
    <w:rsid w:val="00FC7885"/>
    <w:rsid w:val="00FD121C"/>
    <w:rsid w:val="00FD1379"/>
    <w:rsid w:val="00FD1827"/>
    <w:rsid w:val="00FD2141"/>
    <w:rsid w:val="00FD3DCF"/>
    <w:rsid w:val="00FD4563"/>
    <w:rsid w:val="00FD7740"/>
    <w:rsid w:val="00FD7BC3"/>
    <w:rsid w:val="00FE0326"/>
    <w:rsid w:val="00FE0B73"/>
    <w:rsid w:val="00FE10AA"/>
    <w:rsid w:val="00FE18D9"/>
    <w:rsid w:val="00FE3A24"/>
    <w:rsid w:val="00FE3C11"/>
    <w:rsid w:val="00FE3DD5"/>
    <w:rsid w:val="00FE468C"/>
    <w:rsid w:val="00FE4F9C"/>
    <w:rsid w:val="00FE634B"/>
    <w:rsid w:val="00FE65A3"/>
    <w:rsid w:val="00FE6B25"/>
    <w:rsid w:val="00FF0E74"/>
    <w:rsid w:val="00FF1BF6"/>
    <w:rsid w:val="00FF3C76"/>
    <w:rsid w:val="00FF6147"/>
    <w:rsid w:val="00FF791A"/>
    <w:rsid w:val="01079C35"/>
    <w:rsid w:val="07ABA8A8"/>
    <w:rsid w:val="07F10AAD"/>
    <w:rsid w:val="09CED451"/>
    <w:rsid w:val="1089A48C"/>
    <w:rsid w:val="113788A0"/>
    <w:rsid w:val="12B41A53"/>
    <w:rsid w:val="1350B1D7"/>
    <w:rsid w:val="188EB7E4"/>
    <w:rsid w:val="1A1F1FDF"/>
    <w:rsid w:val="1CC6936F"/>
    <w:rsid w:val="1D78C318"/>
    <w:rsid w:val="1F910B19"/>
    <w:rsid w:val="1FCE1561"/>
    <w:rsid w:val="21384CD0"/>
    <w:rsid w:val="2294DE0D"/>
    <w:rsid w:val="24EE374D"/>
    <w:rsid w:val="251FE886"/>
    <w:rsid w:val="2665643B"/>
    <w:rsid w:val="279A9FFC"/>
    <w:rsid w:val="29F359A9"/>
    <w:rsid w:val="2DFF58A1"/>
    <w:rsid w:val="37E909C3"/>
    <w:rsid w:val="38EC5C80"/>
    <w:rsid w:val="3AAD56BB"/>
    <w:rsid w:val="3CA454BD"/>
    <w:rsid w:val="3F006937"/>
    <w:rsid w:val="42B223D6"/>
    <w:rsid w:val="463D73FF"/>
    <w:rsid w:val="4A6E2D0F"/>
    <w:rsid w:val="4AA65F81"/>
    <w:rsid w:val="4E39CA1B"/>
    <w:rsid w:val="4EAF17CF"/>
    <w:rsid w:val="4FCFFD82"/>
    <w:rsid w:val="51716ADD"/>
    <w:rsid w:val="52967CF8"/>
    <w:rsid w:val="5EF47318"/>
    <w:rsid w:val="63931C7E"/>
    <w:rsid w:val="6396362A"/>
    <w:rsid w:val="65F4C7DB"/>
    <w:rsid w:val="661EB5CA"/>
    <w:rsid w:val="68058023"/>
    <w:rsid w:val="68D16AC1"/>
    <w:rsid w:val="69F9B2E2"/>
    <w:rsid w:val="6C4367FA"/>
    <w:rsid w:val="6FE40A06"/>
    <w:rsid w:val="71EE5A83"/>
    <w:rsid w:val="73113047"/>
    <w:rsid w:val="7328A777"/>
    <w:rsid w:val="74A39F4D"/>
    <w:rsid w:val="74B07E0C"/>
    <w:rsid w:val="78EAAA0B"/>
    <w:rsid w:val="7B7721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B7EA8"/>
  <w15:chartTrackingRefBased/>
  <w15:docId w15:val="{6F0EBAE0-FEBA-4D07-B467-05D89F9C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41"/>
    <w:pPr>
      <w:jc w:val="both"/>
    </w:pPr>
    <w:rPr>
      <w:rFonts w:ascii="Calibri" w:eastAsia="Calibri" w:hAnsi="Calibri" w:cs="Times New Roman"/>
      <w:sz w:val="20"/>
    </w:rPr>
  </w:style>
  <w:style w:type="paragraph" w:styleId="Heading1">
    <w:name w:val="heading 1"/>
    <w:basedOn w:val="Normal"/>
    <w:next w:val="Normal"/>
    <w:link w:val="Heading1Char"/>
    <w:uiPriority w:val="9"/>
    <w:qFormat/>
    <w:rsid w:val="00341441"/>
    <w:pPr>
      <w:keepNext/>
      <w:numPr>
        <w:numId w:val="4"/>
      </w:numPr>
      <w:spacing w:before="240" w:after="60" w:line="240" w:lineRule="auto"/>
      <w:jc w:val="left"/>
      <w:outlineLvl w:val="0"/>
    </w:pPr>
    <w:rPr>
      <w:rFonts w:eastAsia="Times New Roman" w:cs="Calibri"/>
      <w:b/>
      <w:bCs/>
      <w:i/>
      <w:kern w:val="32"/>
      <w:sz w:val="36"/>
      <w:szCs w:val="28"/>
      <w:lang w:eastAsia="en-GB"/>
    </w:rPr>
  </w:style>
  <w:style w:type="paragraph" w:styleId="Heading2">
    <w:name w:val="heading 2"/>
    <w:basedOn w:val="Heading1"/>
    <w:next w:val="Normal"/>
    <w:link w:val="Heading2Char"/>
    <w:uiPriority w:val="9"/>
    <w:qFormat/>
    <w:rsid w:val="006E5599"/>
    <w:pPr>
      <w:numPr>
        <w:ilvl w:val="1"/>
      </w:numPr>
      <w:ind w:left="284"/>
      <w:outlineLvl w:val="1"/>
    </w:pPr>
    <w:rPr>
      <w:rFonts w:asciiTheme="minorHAnsi" w:hAnsiTheme="minorHAnsi" w:cstheme="minorHAnsi"/>
      <w:sz w:val="28"/>
    </w:rPr>
  </w:style>
  <w:style w:type="paragraph" w:styleId="Heading3">
    <w:name w:val="heading 3"/>
    <w:basedOn w:val="Normal"/>
    <w:next w:val="Normal"/>
    <w:link w:val="Heading3Char"/>
    <w:uiPriority w:val="9"/>
    <w:unhideWhenUsed/>
    <w:qFormat/>
    <w:rsid w:val="006E5599"/>
    <w:pPr>
      <w:keepNext/>
      <w:keepLines/>
      <w:numPr>
        <w:ilvl w:val="2"/>
        <w:numId w:val="4"/>
      </w:numPr>
      <w:spacing w:before="40" w:after="0"/>
      <w:ind w:left="426"/>
      <w:outlineLvl w:val="2"/>
    </w:pPr>
    <w:rPr>
      <w:rFonts w:asciiTheme="minorHAnsi" w:eastAsia="Times New Roman" w:hAnsiTheme="minorHAnsi" w:cstheme="minorHAnsi"/>
      <w:sz w:val="24"/>
      <w:szCs w:val="24"/>
      <w:lang w:eastAsia="en-GB"/>
    </w:rPr>
  </w:style>
  <w:style w:type="paragraph" w:styleId="Heading4">
    <w:name w:val="heading 4"/>
    <w:basedOn w:val="Normal"/>
    <w:next w:val="Normal"/>
    <w:link w:val="Heading4Char"/>
    <w:uiPriority w:val="9"/>
    <w:unhideWhenUsed/>
    <w:qFormat/>
    <w:rsid w:val="00902DC0"/>
    <w:pPr>
      <w:keepNext/>
      <w:keepLines/>
      <w:numPr>
        <w:ilvl w:val="3"/>
        <w:numId w:val="4"/>
      </w:numPr>
      <w:spacing w:before="40" w:after="0"/>
      <w:outlineLvl w:val="3"/>
    </w:pPr>
    <w:rPr>
      <w:rFonts w:ascii="Calibri Light" w:eastAsia="Times New Roman" w:hAnsi="Calibri Light"/>
      <w:i/>
      <w:iCs/>
    </w:rPr>
  </w:style>
  <w:style w:type="paragraph" w:styleId="Heading5">
    <w:name w:val="heading 5"/>
    <w:basedOn w:val="Normal"/>
    <w:next w:val="Normal"/>
    <w:link w:val="Heading5Char"/>
    <w:uiPriority w:val="9"/>
    <w:semiHidden/>
    <w:unhideWhenUsed/>
    <w:qFormat/>
    <w:rsid w:val="00341441"/>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341441"/>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341441"/>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341441"/>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341441"/>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5599"/>
    <w:pPr>
      <w:numPr>
        <w:numId w:val="18"/>
      </w:numPr>
    </w:pPr>
    <w:rPr>
      <w:rFonts w:asciiTheme="minorHAnsi" w:hAnsiTheme="minorHAnsi" w:cstheme="minorHAnsi"/>
    </w:rPr>
  </w:style>
  <w:style w:type="character" w:customStyle="1" w:styleId="Heading1Char">
    <w:name w:val="Heading 1 Char"/>
    <w:basedOn w:val="DefaultParagraphFont"/>
    <w:link w:val="Heading1"/>
    <w:uiPriority w:val="9"/>
    <w:rsid w:val="00341441"/>
    <w:rPr>
      <w:rFonts w:ascii="Calibri" w:eastAsia="Times New Roman" w:hAnsi="Calibri" w:cs="Calibri"/>
      <w:b/>
      <w:bCs/>
      <w:i/>
      <w:kern w:val="32"/>
      <w:sz w:val="36"/>
      <w:szCs w:val="28"/>
      <w:lang w:eastAsia="en-GB"/>
    </w:rPr>
  </w:style>
  <w:style w:type="character" w:customStyle="1" w:styleId="Heading2Char">
    <w:name w:val="Heading 2 Char"/>
    <w:basedOn w:val="DefaultParagraphFont"/>
    <w:link w:val="Heading2"/>
    <w:uiPriority w:val="9"/>
    <w:rsid w:val="006E5599"/>
    <w:rPr>
      <w:rFonts w:eastAsia="Times New Roman" w:cstheme="minorHAnsi"/>
      <w:b/>
      <w:bCs/>
      <w:i/>
      <w:kern w:val="32"/>
      <w:sz w:val="28"/>
      <w:szCs w:val="28"/>
      <w:lang w:eastAsia="en-GB"/>
    </w:rPr>
  </w:style>
  <w:style w:type="character" w:customStyle="1" w:styleId="Heading3Char">
    <w:name w:val="Heading 3 Char"/>
    <w:basedOn w:val="DefaultParagraphFont"/>
    <w:link w:val="Heading3"/>
    <w:uiPriority w:val="9"/>
    <w:rsid w:val="006E5599"/>
    <w:rPr>
      <w:rFonts w:eastAsia="Times New Roman" w:cstheme="minorHAnsi"/>
      <w:sz w:val="24"/>
      <w:szCs w:val="24"/>
      <w:lang w:eastAsia="en-GB"/>
    </w:rPr>
  </w:style>
  <w:style w:type="character" w:customStyle="1" w:styleId="Heading4Char">
    <w:name w:val="Heading 4 Char"/>
    <w:basedOn w:val="DefaultParagraphFont"/>
    <w:link w:val="Heading4"/>
    <w:uiPriority w:val="9"/>
    <w:rsid w:val="00902DC0"/>
    <w:rPr>
      <w:rFonts w:ascii="Calibri Light" w:eastAsia="Times New Roman" w:hAnsi="Calibri Light" w:cs="Times New Roman"/>
      <w:i/>
      <w:iCs/>
      <w:sz w:val="20"/>
    </w:rPr>
  </w:style>
  <w:style w:type="character" w:customStyle="1" w:styleId="Heading5Char">
    <w:name w:val="Heading 5 Char"/>
    <w:basedOn w:val="DefaultParagraphFont"/>
    <w:link w:val="Heading5"/>
    <w:uiPriority w:val="9"/>
    <w:semiHidden/>
    <w:rsid w:val="00341441"/>
    <w:rPr>
      <w:rFonts w:ascii="Calibri Light" w:eastAsia="Times New Roman" w:hAnsi="Calibri Light" w:cs="Times New Roman"/>
      <w:color w:val="2E74B5"/>
      <w:sz w:val="20"/>
    </w:rPr>
  </w:style>
  <w:style w:type="character" w:customStyle="1" w:styleId="Heading6Char">
    <w:name w:val="Heading 6 Char"/>
    <w:basedOn w:val="DefaultParagraphFont"/>
    <w:link w:val="Heading6"/>
    <w:uiPriority w:val="9"/>
    <w:semiHidden/>
    <w:rsid w:val="00341441"/>
    <w:rPr>
      <w:rFonts w:ascii="Calibri Light" w:eastAsia="Times New Roman" w:hAnsi="Calibri Light" w:cs="Times New Roman"/>
      <w:color w:val="1F4D78"/>
      <w:sz w:val="20"/>
    </w:rPr>
  </w:style>
  <w:style w:type="character" w:customStyle="1" w:styleId="Heading7Char">
    <w:name w:val="Heading 7 Char"/>
    <w:basedOn w:val="DefaultParagraphFont"/>
    <w:link w:val="Heading7"/>
    <w:uiPriority w:val="9"/>
    <w:semiHidden/>
    <w:rsid w:val="00341441"/>
    <w:rPr>
      <w:rFonts w:ascii="Calibri Light" w:eastAsia="Times New Roman" w:hAnsi="Calibri Light" w:cs="Times New Roman"/>
      <w:i/>
      <w:iCs/>
      <w:color w:val="1F4D78"/>
      <w:sz w:val="20"/>
    </w:rPr>
  </w:style>
  <w:style w:type="character" w:customStyle="1" w:styleId="Heading8Char">
    <w:name w:val="Heading 8 Char"/>
    <w:basedOn w:val="DefaultParagraphFont"/>
    <w:link w:val="Heading8"/>
    <w:uiPriority w:val="9"/>
    <w:semiHidden/>
    <w:rsid w:val="00341441"/>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341441"/>
    <w:rPr>
      <w:rFonts w:ascii="Calibri Light" w:eastAsia="Times New Roman" w:hAnsi="Calibri Light" w:cs="Times New Roman"/>
      <w:i/>
      <w:iCs/>
      <w:color w:val="272727"/>
      <w:sz w:val="21"/>
      <w:szCs w:val="21"/>
    </w:rPr>
  </w:style>
  <w:style w:type="character" w:customStyle="1" w:styleId="Footnote1">
    <w:name w:val="Footnote|1_"/>
    <w:rsid w:val="00341441"/>
    <w:rPr>
      <w:b w:val="0"/>
      <w:bCs w:val="0"/>
      <w:i w:val="0"/>
      <w:iCs w:val="0"/>
      <w:smallCaps w:val="0"/>
      <w:strike w:val="0"/>
      <w:sz w:val="16"/>
      <w:szCs w:val="16"/>
      <w:u w:val="none"/>
    </w:rPr>
  </w:style>
  <w:style w:type="character" w:customStyle="1" w:styleId="Footnote10">
    <w:name w:val="Footnote|1"/>
    <w:semiHidden/>
    <w:unhideWhenUsed/>
    <w:rsid w:val="00341441"/>
    <w:rPr>
      <w:rFonts w:ascii="Times New Roman" w:eastAsia="Times New Roman" w:hAnsi="Times New Roman" w:cs="Times New Roman"/>
      <w:b w:val="0"/>
      <w:bCs w:val="0"/>
      <w:i w:val="0"/>
      <w:iCs w:val="0"/>
      <w:smallCaps w:val="0"/>
      <w:strike w:val="0"/>
      <w:color w:val="424242"/>
      <w:spacing w:val="0"/>
      <w:w w:val="100"/>
      <w:position w:val="0"/>
      <w:sz w:val="16"/>
      <w:szCs w:val="16"/>
      <w:u w:val="none"/>
      <w:lang w:val="en-US" w:eastAsia="en-US" w:bidi="en-US"/>
    </w:rPr>
  </w:style>
  <w:style w:type="character" w:customStyle="1" w:styleId="Headerorfooter1">
    <w:name w:val="Header or footer|1_"/>
    <w:rsid w:val="00341441"/>
    <w:rPr>
      <w:rFonts w:ascii="Calibri" w:eastAsia="Calibri" w:hAnsi="Calibri" w:cs="Calibri"/>
      <w:b w:val="0"/>
      <w:bCs w:val="0"/>
      <w:i w:val="0"/>
      <w:iCs w:val="0"/>
      <w:smallCaps w:val="0"/>
      <w:strike w:val="0"/>
      <w:sz w:val="21"/>
      <w:szCs w:val="21"/>
      <w:u w:val="none"/>
    </w:rPr>
  </w:style>
  <w:style w:type="character" w:customStyle="1" w:styleId="Headerorfooter10">
    <w:name w:val="Header or footer|1"/>
    <w:semiHidden/>
    <w:unhideWhenUsed/>
    <w:rsid w:val="00341441"/>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3_"/>
    <w:link w:val="Bodytext30"/>
    <w:rsid w:val="00341441"/>
    <w:rPr>
      <w:rFonts w:ascii="Cambria" w:eastAsia="Cambria" w:hAnsi="Cambria" w:cs="Cambria"/>
      <w:sz w:val="34"/>
      <w:szCs w:val="34"/>
      <w:shd w:val="clear" w:color="auto" w:fill="FFFFFF"/>
    </w:rPr>
  </w:style>
  <w:style w:type="character" w:customStyle="1" w:styleId="Heading11">
    <w:name w:val="Heading #1|1_"/>
    <w:link w:val="Heading110"/>
    <w:rsid w:val="00341441"/>
    <w:rPr>
      <w:rFonts w:ascii="Cambria" w:eastAsia="Cambria" w:hAnsi="Cambria" w:cs="Cambria"/>
      <w:sz w:val="54"/>
      <w:szCs w:val="54"/>
      <w:shd w:val="clear" w:color="auto" w:fill="FFFFFF"/>
    </w:rPr>
  </w:style>
  <w:style w:type="character" w:customStyle="1" w:styleId="Heading21">
    <w:name w:val="Heading #2|1_"/>
    <w:rsid w:val="00341441"/>
    <w:rPr>
      <w:rFonts w:ascii="Calibri" w:eastAsia="Calibri" w:hAnsi="Calibri" w:cs="Calibri"/>
      <w:b w:val="0"/>
      <w:bCs w:val="0"/>
      <w:i w:val="0"/>
      <w:iCs w:val="0"/>
      <w:smallCaps w:val="0"/>
      <w:strike w:val="0"/>
      <w:sz w:val="44"/>
      <w:szCs w:val="44"/>
      <w:u w:val="none"/>
    </w:rPr>
  </w:style>
  <w:style w:type="character" w:customStyle="1" w:styleId="Heading210">
    <w:name w:val="Heading #2|1"/>
    <w:semiHidden/>
    <w:unhideWhenUsed/>
    <w:rsid w:val="00341441"/>
    <w:rPr>
      <w:rFonts w:ascii="Calibri" w:eastAsia="Calibri" w:hAnsi="Calibri" w:cs="Calibri"/>
      <w:b w:val="0"/>
      <w:bCs w:val="0"/>
      <w:i w:val="0"/>
      <w:iCs w:val="0"/>
      <w:smallCaps w:val="0"/>
      <w:strike w:val="0"/>
      <w:color w:val="5A5A5A"/>
      <w:spacing w:val="0"/>
      <w:w w:val="100"/>
      <w:position w:val="0"/>
      <w:sz w:val="44"/>
      <w:szCs w:val="44"/>
      <w:u w:val="none"/>
      <w:lang w:val="en-US" w:eastAsia="en-US" w:bidi="en-US"/>
    </w:rPr>
  </w:style>
  <w:style w:type="character" w:customStyle="1" w:styleId="Bodytext2">
    <w:name w:val="Body text|2_"/>
    <w:rsid w:val="00341441"/>
    <w:rPr>
      <w:rFonts w:ascii="Calibri" w:eastAsia="Calibri" w:hAnsi="Calibri" w:cs="Calibri"/>
      <w:b w:val="0"/>
      <w:bCs w:val="0"/>
      <w:i w:val="0"/>
      <w:iCs w:val="0"/>
      <w:smallCaps w:val="0"/>
      <w:strike w:val="0"/>
      <w:sz w:val="20"/>
      <w:szCs w:val="20"/>
      <w:u w:val="none"/>
    </w:rPr>
  </w:style>
  <w:style w:type="character" w:customStyle="1" w:styleId="Bodytext5Exact">
    <w:name w:val="Body text|5 Exact"/>
    <w:semiHidden/>
    <w:unhideWhenUsed/>
    <w:rsid w:val="00341441"/>
    <w:rPr>
      <w:rFonts w:ascii="Calibri" w:eastAsia="Calibri" w:hAnsi="Calibri" w:cs="Calibri"/>
      <w:b/>
      <w:bCs/>
      <w:i w:val="0"/>
      <w:iCs w:val="0"/>
      <w:smallCaps w:val="0"/>
      <w:strike w:val="0"/>
      <w:sz w:val="20"/>
      <w:szCs w:val="20"/>
      <w:u w:val="none"/>
    </w:rPr>
  </w:style>
  <w:style w:type="character" w:customStyle="1" w:styleId="Bodytext4Exact">
    <w:name w:val="Body text|4 Exact"/>
    <w:semiHidden/>
    <w:unhideWhenUsed/>
    <w:rsid w:val="00341441"/>
    <w:rPr>
      <w:rFonts w:ascii="Cambria" w:eastAsia="Cambria" w:hAnsi="Cambria" w:cs="Cambria"/>
      <w:b/>
      <w:bCs/>
      <w:i w:val="0"/>
      <w:iCs w:val="0"/>
      <w:smallCaps w:val="0"/>
      <w:strike w:val="0"/>
      <w:u w:val="none"/>
    </w:rPr>
  </w:style>
  <w:style w:type="character" w:customStyle="1" w:styleId="Bodytext2Exact">
    <w:name w:val="Body text|2 Exact"/>
    <w:semiHidden/>
    <w:unhideWhenUsed/>
    <w:rsid w:val="00341441"/>
    <w:rPr>
      <w:rFonts w:ascii="Calibri" w:eastAsia="Calibri" w:hAnsi="Calibri" w:cs="Calibri"/>
      <w:b w:val="0"/>
      <w:bCs w:val="0"/>
      <w:i w:val="0"/>
      <w:iCs w:val="0"/>
      <w:smallCaps w:val="0"/>
      <w:strike w:val="0"/>
      <w:sz w:val="20"/>
      <w:szCs w:val="20"/>
      <w:u w:val="none"/>
    </w:rPr>
  </w:style>
  <w:style w:type="character" w:customStyle="1" w:styleId="Bodytext4">
    <w:name w:val="Body text|4_"/>
    <w:link w:val="Bodytext40"/>
    <w:rsid w:val="00341441"/>
    <w:rPr>
      <w:rFonts w:ascii="Cambria" w:eastAsia="Cambria" w:hAnsi="Cambria" w:cs="Cambria"/>
      <w:b/>
      <w:bCs/>
      <w:shd w:val="clear" w:color="auto" w:fill="FFFFFF"/>
      <w:lang w:val="fr-FR" w:eastAsia="fr-FR" w:bidi="fr-FR"/>
    </w:rPr>
  </w:style>
  <w:style w:type="character" w:customStyle="1" w:styleId="Bodytext5">
    <w:name w:val="Body text|5_"/>
    <w:link w:val="Bodytext50"/>
    <w:rsid w:val="00341441"/>
    <w:rPr>
      <w:rFonts w:ascii="Calibri" w:eastAsia="Calibri" w:hAnsi="Calibri" w:cs="Calibri"/>
      <w:b/>
      <w:bCs/>
      <w:shd w:val="clear" w:color="auto" w:fill="FFFFFF"/>
    </w:rPr>
  </w:style>
  <w:style w:type="character" w:customStyle="1" w:styleId="TOC4Char">
    <w:name w:val="TOC 4 Char"/>
    <w:link w:val="TOC4"/>
    <w:uiPriority w:val="39"/>
    <w:rsid w:val="00341441"/>
    <w:rPr>
      <w:rFonts w:ascii="Calibri" w:eastAsia="Calibri" w:hAnsi="Calibri" w:cs="Calibri"/>
    </w:rPr>
  </w:style>
  <w:style w:type="character" w:customStyle="1" w:styleId="Tableofcontents3">
    <w:name w:val="Table of contents|3_"/>
    <w:link w:val="Tableofcontents30"/>
    <w:rsid w:val="00341441"/>
    <w:rPr>
      <w:rFonts w:ascii="Calibri" w:eastAsia="Calibri" w:hAnsi="Calibri" w:cs="Calibri"/>
      <w:b/>
      <w:bCs/>
      <w:shd w:val="clear" w:color="auto" w:fill="FFFFFF"/>
    </w:rPr>
  </w:style>
  <w:style w:type="character" w:customStyle="1" w:styleId="Tableofcontents3NotBold">
    <w:name w:val="Table of contents|3 + Not Bold"/>
    <w:semiHidden/>
    <w:unhideWhenUsed/>
    <w:rsid w:val="00341441"/>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Bodytext5Spacing1pt">
    <w:name w:val="Body text|5 + Spacing 1 pt"/>
    <w:semiHidden/>
    <w:unhideWhenUsed/>
    <w:rsid w:val="00341441"/>
    <w:rPr>
      <w:rFonts w:ascii="Calibri" w:eastAsia="Calibri" w:hAnsi="Calibri" w:cs="Calibri"/>
      <w:b/>
      <w:bCs/>
      <w:i w:val="0"/>
      <w:iCs w:val="0"/>
      <w:smallCaps w:val="0"/>
      <w:strike w:val="0"/>
      <w:color w:val="000000"/>
      <w:spacing w:val="30"/>
      <w:w w:val="100"/>
      <w:position w:val="0"/>
      <w:sz w:val="20"/>
      <w:szCs w:val="20"/>
      <w:u w:val="none"/>
      <w:lang w:val="en-US" w:eastAsia="en-US" w:bidi="en-US"/>
    </w:rPr>
  </w:style>
  <w:style w:type="character" w:customStyle="1" w:styleId="TOC3Char">
    <w:name w:val="TOC 3 Char"/>
    <w:link w:val="TOC3"/>
    <w:uiPriority w:val="39"/>
    <w:rsid w:val="00341441"/>
    <w:rPr>
      <w:rFonts w:ascii="Calibri" w:eastAsia="Calibri" w:hAnsi="Calibri" w:cs="Calibri"/>
    </w:rPr>
  </w:style>
  <w:style w:type="character" w:customStyle="1" w:styleId="Tableofcontents1115ptNotBoldSpacing1pt">
    <w:name w:val="Table of contents|1 + 11.5 pt;Not Bold;Spacing 1 pt"/>
    <w:semiHidden/>
    <w:unhideWhenUsed/>
    <w:rsid w:val="00341441"/>
    <w:rPr>
      <w:rFonts w:ascii="Cambria" w:eastAsia="Cambria" w:hAnsi="Cambria" w:cs="Cambria"/>
      <w:b w:val="0"/>
      <w:bCs w:val="0"/>
      <w:i w:val="0"/>
      <w:iCs w:val="0"/>
      <w:smallCaps w:val="0"/>
      <w:strike w:val="0"/>
      <w:color w:val="000000"/>
      <w:spacing w:val="20"/>
      <w:w w:val="100"/>
      <w:position w:val="0"/>
      <w:sz w:val="23"/>
      <w:szCs w:val="23"/>
      <w:u w:val="none"/>
      <w:lang w:val="en-US" w:eastAsia="en-US" w:bidi="en-US"/>
    </w:rPr>
  </w:style>
  <w:style w:type="character" w:customStyle="1" w:styleId="Bodytext6">
    <w:name w:val="Body text|6_"/>
    <w:link w:val="Bodytext60"/>
    <w:rsid w:val="00341441"/>
    <w:rPr>
      <w:rFonts w:ascii="Calibri" w:eastAsia="Calibri" w:hAnsi="Calibri" w:cs="Calibri"/>
      <w:b/>
      <w:bCs/>
      <w:i/>
      <w:iCs/>
      <w:shd w:val="clear" w:color="auto" w:fill="FFFFFF"/>
    </w:rPr>
  </w:style>
  <w:style w:type="character" w:customStyle="1" w:styleId="Bodytext7Exact">
    <w:name w:val="Body text|7 Exact"/>
    <w:semiHidden/>
    <w:unhideWhenUsed/>
    <w:rsid w:val="00341441"/>
    <w:rPr>
      <w:rFonts w:ascii="Arial" w:eastAsia="Arial" w:hAnsi="Arial" w:cs="Arial"/>
      <w:b w:val="0"/>
      <w:bCs w:val="0"/>
      <w:i w:val="0"/>
      <w:iCs w:val="0"/>
      <w:smallCaps w:val="0"/>
      <w:strike w:val="0"/>
      <w:sz w:val="22"/>
      <w:szCs w:val="22"/>
      <w:u w:val="none"/>
    </w:rPr>
  </w:style>
  <w:style w:type="character" w:customStyle="1" w:styleId="Bodytext8Exact">
    <w:name w:val="Body text|8 Exact"/>
    <w:link w:val="Bodytext8"/>
    <w:rsid w:val="00341441"/>
    <w:rPr>
      <w:rFonts w:ascii="Calibri" w:eastAsia="Calibri" w:hAnsi="Calibri" w:cs="Calibri"/>
      <w:shd w:val="clear" w:color="auto" w:fill="FFFFFF"/>
    </w:rPr>
  </w:style>
  <w:style w:type="character" w:customStyle="1" w:styleId="Heading31">
    <w:name w:val="Heading #3|1_"/>
    <w:link w:val="Heading310"/>
    <w:rsid w:val="00341441"/>
    <w:rPr>
      <w:rFonts w:ascii="Calibri" w:eastAsia="Calibri" w:hAnsi="Calibri" w:cs="Calibri"/>
      <w:b/>
      <w:bCs/>
      <w:i/>
      <w:iCs/>
      <w:sz w:val="36"/>
      <w:szCs w:val="36"/>
      <w:shd w:val="clear" w:color="auto" w:fill="FFFFFF"/>
    </w:rPr>
  </w:style>
  <w:style w:type="character" w:customStyle="1" w:styleId="Heading3117ptNotBoldNotItalic">
    <w:name w:val="Heading #3|1 + 17 pt;Not Bold;Not Italic"/>
    <w:semiHidden/>
    <w:unhideWhenUsed/>
    <w:rsid w:val="00341441"/>
    <w:rPr>
      <w:rFonts w:ascii="Calibri" w:eastAsia="Calibri" w:hAnsi="Calibri" w:cs="Calibri"/>
      <w:b/>
      <w:bCs/>
      <w:i/>
      <w:iCs/>
      <w:smallCaps w:val="0"/>
      <w:strike w:val="0"/>
      <w:color w:val="000000"/>
      <w:spacing w:val="0"/>
      <w:w w:val="100"/>
      <w:position w:val="0"/>
      <w:sz w:val="34"/>
      <w:szCs w:val="34"/>
      <w:u w:val="none"/>
      <w:lang w:val="en-US" w:eastAsia="en-US" w:bidi="en-US"/>
    </w:rPr>
  </w:style>
  <w:style w:type="character" w:customStyle="1" w:styleId="Bodytext2Italic">
    <w:name w:val="Body text|2 + Italic"/>
    <w:semiHidden/>
    <w:unhideWhenUsed/>
    <w:rsid w:val="00341441"/>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Heading41">
    <w:name w:val="Heading #4|1_"/>
    <w:link w:val="Heading410"/>
    <w:rsid w:val="00341441"/>
    <w:rPr>
      <w:rFonts w:ascii="Calibri" w:eastAsia="Calibri" w:hAnsi="Calibri" w:cs="Calibri"/>
      <w:b/>
      <w:bCs/>
      <w:i/>
      <w:iCs/>
      <w:sz w:val="28"/>
      <w:szCs w:val="28"/>
      <w:shd w:val="clear" w:color="auto" w:fill="FFFFFF"/>
    </w:rPr>
  </w:style>
  <w:style w:type="character" w:customStyle="1" w:styleId="Heading41NotBoldNotItalicSpacing1pt">
    <w:name w:val="Heading #4|1 + Not Bold;Not Italic;Spacing 1 pt"/>
    <w:semiHidden/>
    <w:unhideWhenUsed/>
    <w:rsid w:val="00341441"/>
    <w:rPr>
      <w:rFonts w:ascii="Calibri" w:eastAsia="Calibri" w:hAnsi="Calibri" w:cs="Calibri"/>
      <w:b/>
      <w:bCs/>
      <w:i/>
      <w:iCs/>
      <w:smallCaps w:val="0"/>
      <w:strike w:val="0"/>
      <w:color w:val="000000"/>
      <w:spacing w:val="20"/>
      <w:w w:val="100"/>
      <w:position w:val="0"/>
      <w:sz w:val="28"/>
      <w:szCs w:val="28"/>
      <w:u w:val="none"/>
      <w:lang w:val="en-US" w:eastAsia="en-US" w:bidi="en-US"/>
    </w:rPr>
  </w:style>
  <w:style w:type="character" w:customStyle="1" w:styleId="Bodytext7">
    <w:name w:val="Body text|7_"/>
    <w:link w:val="Bodytext70"/>
    <w:rsid w:val="00341441"/>
    <w:rPr>
      <w:rFonts w:ascii="Arial" w:eastAsia="Arial" w:hAnsi="Arial" w:cs="Arial"/>
      <w:shd w:val="clear" w:color="auto" w:fill="FFFFFF"/>
    </w:rPr>
  </w:style>
  <w:style w:type="character" w:customStyle="1" w:styleId="Bodytext9">
    <w:name w:val="Body text|9_"/>
    <w:link w:val="Bodytext90"/>
    <w:rsid w:val="00341441"/>
    <w:rPr>
      <w:rFonts w:ascii="Calibri" w:eastAsia="Calibri" w:hAnsi="Calibri" w:cs="Calibri"/>
      <w:i/>
      <w:iCs/>
      <w:shd w:val="clear" w:color="auto" w:fill="FFFFFF"/>
    </w:rPr>
  </w:style>
  <w:style w:type="character" w:customStyle="1" w:styleId="Bodytext28ptBold">
    <w:name w:val="Body text|2 + 8 pt;Bold"/>
    <w:semiHidden/>
    <w:unhideWhenUsed/>
    <w:rsid w:val="00341441"/>
    <w:rPr>
      <w:rFonts w:ascii="Calibri" w:eastAsia="Calibri" w:hAnsi="Calibri" w:cs="Calibri"/>
      <w:b/>
      <w:bCs/>
      <w:i w:val="0"/>
      <w:iCs w:val="0"/>
      <w:smallCaps w:val="0"/>
      <w:strike w:val="0"/>
      <w:color w:val="000000"/>
      <w:spacing w:val="0"/>
      <w:w w:val="100"/>
      <w:position w:val="0"/>
      <w:sz w:val="16"/>
      <w:szCs w:val="16"/>
      <w:u w:val="none"/>
      <w:lang w:val="en-US" w:eastAsia="en-US" w:bidi="en-US"/>
    </w:rPr>
  </w:style>
  <w:style w:type="character" w:customStyle="1" w:styleId="Bodytext28pt">
    <w:name w:val="Body text|2 + 8 pt"/>
    <w:semiHidden/>
    <w:unhideWhenUsed/>
    <w:rsid w:val="00341441"/>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Heading41Arial11ptNotBoldNotItalic">
    <w:name w:val="Heading #4|1 + Arial;11 pt;Not Bold;Not Italic"/>
    <w:semiHidden/>
    <w:unhideWhenUsed/>
    <w:rsid w:val="00341441"/>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Bodytext2CourierNew95pt">
    <w:name w:val="Body text|2 + Courier New;9.5 pt"/>
    <w:semiHidden/>
    <w:unhideWhenUsed/>
    <w:rsid w:val="00341441"/>
    <w:rPr>
      <w:rFonts w:ascii="Courier New" w:eastAsia="Courier New" w:hAnsi="Courier New" w:cs="Courier New"/>
      <w:b/>
      <w:bCs/>
      <w:i w:val="0"/>
      <w:iCs w:val="0"/>
      <w:smallCaps w:val="0"/>
      <w:strike w:val="0"/>
      <w:color w:val="000000"/>
      <w:spacing w:val="0"/>
      <w:w w:val="100"/>
      <w:position w:val="0"/>
      <w:sz w:val="19"/>
      <w:szCs w:val="19"/>
      <w:u w:val="none"/>
      <w:lang w:val="en-US" w:eastAsia="en-US" w:bidi="en-US"/>
    </w:rPr>
  </w:style>
  <w:style w:type="character" w:customStyle="1" w:styleId="Bodytext10">
    <w:name w:val="Body text|10_"/>
    <w:link w:val="Bodytext100"/>
    <w:rsid w:val="00341441"/>
    <w:rPr>
      <w:rFonts w:ascii="Calibri" w:eastAsia="Calibri" w:hAnsi="Calibri" w:cs="Calibri"/>
      <w:b/>
      <w:bCs/>
      <w:i/>
      <w:iCs/>
      <w:sz w:val="28"/>
      <w:szCs w:val="28"/>
      <w:shd w:val="clear" w:color="auto" w:fill="FFFFFF"/>
    </w:rPr>
  </w:style>
  <w:style w:type="character" w:customStyle="1" w:styleId="Bodytext10NotBoldNotItalicSpacing1pt">
    <w:name w:val="Body text|10 + Not Bold;Not Italic;Spacing 1 pt"/>
    <w:semiHidden/>
    <w:unhideWhenUsed/>
    <w:rsid w:val="00341441"/>
    <w:rPr>
      <w:rFonts w:ascii="Calibri" w:eastAsia="Calibri" w:hAnsi="Calibri" w:cs="Calibri"/>
      <w:b/>
      <w:bCs/>
      <w:i/>
      <w:iCs/>
      <w:smallCaps w:val="0"/>
      <w:strike w:val="0"/>
      <w:color w:val="000000"/>
      <w:spacing w:val="20"/>
      <w:w w:val="100"/>
      <w:position w:val="0"/>
      <w:sz w:val="28"/>
      <w:szCs w:val="28"/>
      <w:u w:val="none"/>
      <w:lang w:val="en-US" w:eastAsia="en-US" w:bidi="en-US"/>
    </w:rPr>
  </w:style>
  <w:style w:type="character" w:customStyle="1" w:styleId="Bodytext20">
    <w:name w:val="Body text|2"/>
    <w:semiHidden/>
    <w:unhideWhenUsed/>
    <w:rsid w:val="00341441"/>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Tablecaption1">
    <w:name w:val="Table caption|1_"/>
    <w:link w:val="Tablecaption10"/>
    <w:rsid w:val="00341441"/>
    <w:rPr>
      <w:rFonts w:ascii="Calibri" w:eastAsia="Calibri" w:hAnsi="Calibri" w:cs="Calibri"/>
      <w:shd w:val="clear" w:color="auto" w:fill="FFFFFF"/>
    </w:rPr>
  </w:style>
  <w:style w:type="character" w:customStyle="1" w:styleId="Heading31Exact">
    <w:name w:val="Heading #3|1 Exact"/>
    <w:semiHidden/>
    <w:unhideWhenUsed/>
    <w:rsid w:val="00341441"/>
    <w:rPr>
      <w:rFonts w:ascii="Calibri" w:eastAsia="Calibri" w:hAnsi="Calibri" w:cs="Calibri"/>
      <w:b/>
      <w:bCs/>
      <w:i/>
      <w:iCs/>
      <w:smallCaps w:val="0"/>
      <w:strike w:val="0"/>
      <w:sz w:val="36"/>
      <w:szCs w:val="36"/>
      <w:u w:val="none"/>
    </w:rPr>
  </w:style>
  <w:style w:type="character" w:customStyle="1" w:styleId="Heading3117ptNotBoldNotItalicExact">
    <w:name w:val="Heading #3|1 + 17 pt;Not Bold;Not Italic Exact"/>
    <w:semiHidden/>
    <w:unhideWhenUsed/>
    <w:rsid w:val="00341441"/>
    <w:rPr>
      <w:rFonts w:ascii="Calibri" w:eastAsia="Calibri" w:hAnsi="Calibri" w:cs="Calibri"/>
      <w:b/>
      <w:bCs/>
      <w:i/>
      <w:iCs/>
      <w:smallCaps w:val="0"/>
      <w:strike w:val="0"/>
      <w:color w:val="000000"/>
      <w:spacing w:val="0"/>
      <w:w w:val="100"/>
      <w:position w:val="0"/>
      <w:sz w:val="34"/>
      <w:szCs w:val="34"/>
      <w:u w:val="none"/>
      <w:lang w:val="en-US" w:eastAsia="en-US" w:bidi="en-US"/>
    </w:rPr>
  </w:style>
  <w:style w:type="character" w:customStyle="1" w:styleId="Bodytext11Exact">
    <w:name w:val="Body text|11 Exact"/>
    <w:semiHidden/>
    <w:unhideWhenUsed/>
    <w:rsid w:val="00341441"/>
    <w:rPr>
      <w:rFonts w:ascii="Calibri" w:eastAsia="Calibri" w:hAnsi="Calibri" w:cs="Calibri"/>
      <w:b/>
      <w:bCs/>
      <w:i w:val="0"/>
      <w:iCs w:val="0"/>
      <w:smallCaps w:val="0"/>
      <w:strike w:val="0"/>
      <w:u w:val="none"/>
    </w:rPr>
  </w:style>
  <w:style w:type="character" w:customStyle="1" w:styleId="Bodytext212ptBold">
    <w:name w:val="Body text|2 + 12 pt;Bold"/>
    <w:semiHidden/>
    <w:unhideWhenUsed/>
    <w:rsid w:val="00341441"/>
    <w:rPr>
      <w:rFonts w:ascii="Calibri" w:eastAsia="Calibri" w:hAnsi="Calibri" w:cs="Calibri"/>
      <w:b/>
      <w:bCs/>
      <w:i w:val="0"/>
      <w:iCs w:val="0"/>
      <w:smallCaps w:val="0"/>
      <w:strike w:val="0"/>
      <w:color w:val="000000"/>
      <w:spacing w:val="0"/>
      <w:w w:val="100"/>
      <w:position w:val="0"/>
      <w:sz w:val="24"/>
      <w:szCs w:val="24"/>
      <w:u w:val="none"/>
      <w:lang w:val="en-US" w:eastAsia="en-US" w:bidi="en-US"/>
    </w:rPr>
  </w:style>
  <w:style w:type="character" w:customStyle="1" w:styleId="Bodytext12Exact">
    <w:name w:val="Body text|12 Exact"/>
    <w:link w:val="Bodytext12"/>
    <w:rsid w:val="00341441"/>
    <w:rPr>
      <w:rFonts w:ascii="Calibri" w:eastAsia="Calibri" w:hAnsi="Calibri" w:cs="Calibri"/>
      <w:sz w:val="14"/>
      <w:szCs w:val="14"/>
      <w:shd w:val="clear" w:color="auto" w:fill="FFFFFF"/>
    </w:rPr>
  </w:style>
  <w:style w:type="character" w:customStyle="1" w:styleId="Bodytext13Exact">
    <w:name w:val="Body text|13 Exact"/>
    <w:link w:val="Bodytext13"/>
    <w:rsid w:val="00341441"/>
    <w:rPr>
      <w:rFonts w:ascii="Calibri" w:eastAsia="Calibri" w:hAnsi="Calibri" w:cs="Calibri"/>
      <w:sz w:val="14"/>
      <w:szCs w:val="14"/>
      <w:shd w:val="clear" w:color="auto" w:fill="FFFFFF"/>
      <w:lang w:val="cs-CZ" w:eastAsia="cs-CZ" w:bidi="cs-CZ"/>
    </w:rPr>
  </w:style>
  <w:style w:type="character" w:customStyle="1" w:styleId="Bodytext9Exact">
    <w:name w:val="Body text|9 Exact"/>
    <w:semiHidden/>
    <w:unhideWhenUsed/>
    <w:rsid w:val="00341441"/>
    <w:rPr>
      <w:rFonts w:ascii="Calibri" w:eastAsia="Calibri" w:hAnsi="Calibri" w:cs="Calibri"/>
      <w:b w:val="0"/>
      <w:bCs w:val="0"/>
      <w:i/>
      <w:iCs/>
      <w:smallCaps w:val="0"/>
      <w:strike w:val="0"/>
      <w:sz w:val="20"/>
      <w:szCs w:val="20"/>
      <w:u w:val="none"/>
      <w:lang w:val="sk-SK" w:eastAsia="sk-SK" w:bidi="sk-SK"/>
    </w:rPr>
  </w:style>
  <w:style w:type="character" w:customStyle="1" w:styleId="Bodytext14Exact">
    <w:name w:val="Body text|14 Exact"/>
    <w:link w:val="Bodytext14"/>
    <w:rsid w:val="00341441"/>
    <w:rPr>
      <w:sz w:val="10"/>
      <w:szCs w:val="10"/>
      <w:shd w:val="clear" w:color="auto" w:fill="FFFFFF"/>
      <w:lang w:val="bg-BG" w:eastAsia="bg-BG" w:bidi="bg-BG"/>
    </w:rPr>
  </w:style>
  <w:style w:type="character" w:customStyle="1" w:styleId="Bodytext15Exact">
    <w:name w:val="Body text|15 Exact"/>
    <w:link w:val="Bodytext15"/>
    <w:rsid w:val="00341441"/>
    <w:rPr>
      <w:rFonts w:ascii="Calibri" w:eastAsia="Calibri" w:hAnsi="Calibri" w:cs="Calibri"/>
      <w:shd w:val="clear" w:color="auto" w:fill="FFFFFF"/>
    </w:rPr>
  </w:style>
  <w:style w:type="character" w:customStyle="1" w:styleId="Bodytext16Exact">
    <w:name w:val="Body text|16 Exact"/>
    <w:link w:val="Bodytext16"/>
    <w:rsid w:val="00341441"/>
    <w:rPr>
      <w:rFonts w:ascii="Calibri" w:eastAsia="Calibri" w:hAnsi="Calibri" w:cs="Calibri"/>
      <w:sz w:val="9"/>
      <w:szCs w:val="9"/>
      <w:shd w:val="clear" w:color="auto" w:fill="FFFFFF"/>
    </w:rPr>
  </w:style>
  <w:style w:type="character" w:customStyle="1" w:styleId="Bodytext11">
    <w:name w:val="Body text|11_"/>
    <w:rsid w:val="00341441"/>
    <w:rPr>
      <w:rFonts w:ascii="Calibri" w:eastAsia="Calibri" w:hAnsi="Calibri" w:cs="Calibri"/>
      <w:b/>
      <w:bCs/>
      <w:i w:val="0"/>
      <w:iCs w:val="0"/>
      <w:smallCaps w:val="0"/>
      <w:strike w:val="0"/>
      <w:u w:val="none"/>
      <w:lang w:val="fr-FR" w:eastAsia="fr-FR" w:bidi="fr-FR"/>
    </w:rPr>
  </w:style>
  <w:style w:type="character" w:customStyle="1" w:styleId="Bodytext110">
    <w:name w:val="Body text|11"/>
    <w:semiHidden/>
    <w:unhideWhenUsed/>
    <w:rsid w:val="00341441"/>
    <w:rPr>
      <w:rFonts w:ascii="Calibri" w:eastAsia="Calibri" w:hAnsi="Calibri" w:cs="Calibri"/>
      <w:b/>
      <w:bCs/>
      <w:i w:val="0"/>
      <w:iCs w:val="0"/>
      <w:smallCaps w:val="0"/>
      <w:strike w:val="0"/>
      <w:color w:val="000000"/>
      <w:spacing w:val="0"/>
      <w:w w:val="100"/>
      <w:position w:val="0"/>
      <w:sz w:val="24"/>
      <w:szCs w:val="24"/>
      <w:u w:val="single"/>
      <w:lang w:val="fr-FR" w:eastAsia="fr-FR" w:bidi="fr-FR"/>
    </w:rPr>
  </w:style>
  <w:style w:type="paragraph" w:customStyle="1" w:styleId="Bodytext30">
    <w:name w:val="Body text|3"/>
    <w:basedOn w:val="Normal"/>
    <w:link w:val="Bodytext3"/>
    <w:rsid w:val="00341441"/>
    <w:pPr>
      <w:shd w:val="clear" w:color="auto" w:fill="FFFFFF"/>
      <w:spacing w:before="560" w:after="1160" w:line="398" w:lineRule="exact"/>
    </w:pPr>
    <w:rPr>
      <w:rFonts w:ascii="Cambria" w:eastAsia="Cambria" w:hAnsi="Cambria" w:cs="Cambria"/>
      <w:sz w:val="34"/>
      <w:szCs w:val="34"/>
    </w:rPr>
  </w:style>
  <w:style w:type="paragraph" w:customStyle="1" w:styleId="Heading110">
    <w:name w:val="Heading #1|1"/>
    <w:basedOn w:val="Normal"/>
    <w:link w:val="Heading11"/>
    <w:qFormat/>
    <w:rsid w:val="00341441"/>
    <w:pPr>
      <w:shd w:val="clear" w:color="auto" w:fill="FFFFFF"/>
      <w:spacing w:before="680" w:line="632" w:lineRule="exact"/>
      <w:jc w:val="center"/>
      <w:outlineLvl w:val="0"/>
    </w:pPr>
    <w:rPr>
      <w:rFonts w:ascii="Cambria" w:eastAsia="Cambria" w:hAnsi="Cambria" w:cs="Cambria"/>
      <w:sz w:val="54"/>
      <w:szCs w:val="54"/>
    </w:rPr>
  </w:style>
  <w:style w:type="paragraph" w:customStyle="1" w:styleId="Bodytext50">
    <w:name w:val="Body text|5"/>
    <w:basedOn w:val="Normal"/>
    <w:link w:val="Bodytext5"/>
    <w:rsid w:val="00341441"/>
    <w:pPr>
      <w:shd w:val="clear" w:color="auto" w:fill="FFFFFF"/>
      <w:spacing w:before="260" w:line="518" w:lineRule="exact"/>
    </w:pPr>
    <w:rPr>
      <w:rFonts w:cs="Calibri"/>
      <w:b/>
      <w:bCs/>
      <w:sz w:val="22"/>
    </w:rPr>
  </w:style>
  <w:style w:type="paragraph" w:customStyle="1" w:styleId="Bodytext40">
    <w:name w:val="Body text|4"/>
    <w:basedOn w:val="Normal"/>
    <w:link w:val="Bodytext4"/>
    <w:rsid w:val="00341441"/>
    <w:pPr>
      <w:shd w:val="clear" w:color="auto" w:fill="FFFFFF"/>
      <w:spacing w:before="400" w:after="400" w:line="282" w:lineRule="exact"/>
    </w:pPr>
    <w:rPr>
      <w:rFonts w:ascii="Cambria" w:eastAsia="Cambria" w:hAnsi="Cambria" w:cs="Cambria"/>
      <w:b/>
      <w:bCs/>
      <w:sz w:val="22"/>
      <w:lang w:val="fr-FR" w:eastAsia="fr-FR" w:bidi="fr-FR"/>
    </w:rPr>
  </w:style>
  <w:style w:type="paragraph" w:styleId="TOC4">
    <w:name w:val="toc 4"/>
    <w:basedOn w:val="Normal"/>
    <w:next w:val="Normal"/>
    <w:link w:val="TOC4Char"/>
    <w:autoRedefine/>
    <w:uiPriority w:val="39"/>
    <w:unhideWhenUsed/>
    <w:rsid w:val="00341441"/>
    <w:pPr>
      <w:spacing w:after="0"/>
      <w:ind w:left="400"/>
      <w:jc w:val="left"/>
    </w:pPr>
    <w:rPr>
      <w:rFonts w:cs="Calibri"/>
      <w:sz w:val="22"/>
    </w:rPr>
  </w:style>
  <w:style w:type="paragraph" w:customStyle="1" w:styleId="Tableofcontents30">
    <w:name w:val="Table of contents|3"/>
    <w:basedOn w:val="Normal"/>
    <w:link w:val="Tableofcontents3"/>
    <w:rsid w:val="00341441"/>
    <w:pPr>
      <w:shd w:val="clear" w:color="auto" w:fill="FFFFFF"/>
      <w:spacing w:before="260" w:line="244" w:lineRule="exact"/>
    </w:pPr>
    <w:rPr>
      <w:rFonts w:cs="Calibri"/>
      <w:b/>
      <w:bCs/>
      <w:sz w:val="22"/>
    </w:rPr>
  </w:style>
  <w:style w:type="paragraph" w:styleId="TOC3">
    <w:name w:val="toc 3"/>
    <w:basedOn w:val="Normal"/>
    <w:next w:val="Normal"/>
    <w:link w:val="TOC3Char"/>
    <w:autoRedefine/>
    <w:uiPriority w:val="39"/>
    <w:unhideWhenUsed/>
    <w:rsid w:val="00341441"/>
    <w:pPr>
      <w:tabs>
        <w:tab w:val="left" w:pos="1000"/>
        <w:tab w:val="right" w:leader="dot" w:pos="9060"/>
      </w:tabs>
      <w:spacing w:after="0"/>
      <w:jc w:val="left"/>
    </w:pPr>
    <w:rPr>
      <w:rFonts w:cs="Calibri"/>
      <w:sz w:val="22"/>
    </w:rPr>
  </w:style>
  <w:style w:type="paragraph" w:customStyle="1" w:styleId="Bodytext60">
    <w:name w:val="Body text|6"/>
    <w:basedOn w:val="Normal"/>
    <w:link w:val="Bodytext6"/>
    <w:rsid w:val="00341441"/>
    <w:pPr>
      <w:shd w:val="clear" w:color="auto" w:fill="FFFFFF"/>
      <w:spacing w:before="1280" w:after="220" w:line="292" w:lineRule="exact"/>
      <w:jc w:val="center"/>
    </w:pPr>
    <w:rPr>
      <w:rFonts w:cs="Calibri"/>
      <w:b/>
      <w:bCs/>
      <w:i/>
      <w:iCs/>
      <w:sz w:val="22"/>
    </w:rPr>
  </w:style>
  <w:style w:type="paragraph" w:customStyle="1" w:styleId="Bodytext70">
    <w:name w:val="Body text|7"/>
    <w:basedOn w:val="Normal"/>
    <w:link w:val="Bodytext7"/>
    <w:rsid w:val="00341441"/>
    <w:pPr>
      <w:shd w:val="clear" w:color="auto" w:fill="FFFFFF"/>
      <w:spacing w:before="500" w:after="280" w:line="322" w:lineRule="exact"/>
      <w:ind w:hanging="720"/>
    </w:pPr>
    <w:rPr>
      <w:rFonts w:ascii="Arial" w:eastAsia="Arial" w:hAnsi="Arial" w:cs="Arial"/>
      <w:sz w:val="22"/>
    </w:rPr>
  </w:style>
  <w:style w:type="paragraph" w:customStyle="1" w:styleId="Bodytext8">
    <w:name w:val="Body text|8"/>
    <w:basedOn w:val="Normal"/>
    <w:link w:val="Bodytext8Exact"/>
    <w:rsid w:val="00341441"/>
    <w:pPr>
      <w:shd w:val="clear" w:color="auto" w:fill="FFFFFF"/>
      <w:spacing w:line="292" w:lineRule="exact"/>
      <w:jc w:val="right"/>
    </w:pPr>
    <w:rPr>
      <w:rFonts w:cs="Calibri"/>
      <w:sz w:val="22"/>
    </w:rPr>
  </w:style>
  <w:style w:type="paragraph" w:customStyle="1" w:styleId="Heading310">
    <w:name w:val="Heading #3|1"/>
    <w:basedOn w:val="Normal"/>
    <w:link w:val="Heading31"/>
    <w:qFormat/>
    <w:rsid w:val="00341441"/>
    <w:pPr>
      <w:shd w:val="clear" w:color="auto" w:fill="FFFFFF"/>
      <w:spacing w:line="440" w:lineRule="exact"/>
      <w:ind w:hanging="940"/>
      <w:outlineLvl w:val="2"/>
    </w:pPr>
    <w:rPr>
      <w:rFonts w:cs="Calibri"/>
      <w:b/>
      <w:bCs/>
      <w:i/>
      <w:iCs/>
      <w:sz w:val="36"/>
      <w:szCs w:val="36"/>
    </w:rPr>
  </w:style>
  <w:style w:type="paragraph" w:customStyle="1" w:styleId="Heading410">
    <w:name w:val="Heading #4|1"/>
    <w:basedOn w:val="Normal"/>
    <w:link w:val="Heading41"/>
    <w:qFormat/>
    <w:rsid w:val="00341441"/>
    <w:pPr>
      <w:shd w:val="clear" w:color="auto" w:fill="FFFFFF"/>
      <w:spacing w:before="180" w:line="342" w:lineRule="exact"/>
      <w:ind w:hanging="720"/>
      <w:outlineLvl w:val="3"/>
    </w:pPr>
    <w:rPr>
      <w:rFonts w:cs="Calibri"/>
      <w:b/>
      <w:bCs/>
      <w:i/>
      <w:iCs/>
      <w:sz w:val="28"/>
      <w:szCs w:val="28"/>
    </w:rPr>
  </w:style>
  <w:style w:type="paragraph" w:customStyle="1" w:styleId="Bodytext90">
    <w:name w:val="Body text|9"/>
    <w:basedOn w:val="Normal"/>
    <w:link w:val="Bodytext9"/>
    <w:rsid w:val="00341441"/>
    <w:pPr>
      <w:shd w:val="clear" w:color="auto" w:fill="FFFFFF"/>
      <w:spacing w:before="240" w:after="240" w:line="244" w:lineRule="exact"/>
    </w:pPr>
    <w:rPr>
      <w:rFonts w:cs="Calibri"/>
      <w:i/>
      <w:iCs/>
      <w:sz w:val="22"/>
    </w:rPr>
  </w:style>
  <w:style w:type="paragraph" w:customStyle="1" w:styleId="Bodytext100">
    <w:name w:val="Body text|10"/>
    <w:basedOn w:val="Normal"/>
    <w:link w:val="Bodytext10"/>
    <w:rsid w:val="00341441"/>
    <w:pPr>
      <w:shd w:val="clear" w:color="auto" w:fill="FFFFFF"/>
      <w:spacing w:before="320" w:line="342" w:lineRule="exact"/>
    </w:pPr>
    <w:rPr>
      <w:rFonts w:cs="Calibri"/>
      <w:b/>
      <w:bCs/>
      <w:i/>
      <w:iCs/>
      <w:sz w:val="28"/>
      <w:szCs w:val="28"/>
    </w:rPr>
  </w:style>
  <w:style w:type="paragraph" w:customStyle="1" w:styleId="Tablecaption10">
    <w:name w:val="Table caption|1"/>
    <w:basedOn w:val="Normal"/>
    <w:link w:val="Tablecaption1"/>
    <w:qFormat/>
    <w:rsid w:val="00341441"/>
    <w:pPr>
      <w:shd w:val="clear" w:color="auto" w:fill="FFFFFF"/>
      <w:spacing w:line="244" w:lineRule="exact"/>
    </w:pPr>
    <w:rPr>
      <w:rFonts w:cs="Calibri"/>
      <w:sz w:val="22"/>
    </w:rPr>
  </w:style>
  <w:style w:type="paragraph" w:customStyle="1" w:styleId="Bodytext12">
    <w:name w:val="Body text|12"/>
    <w:basedOn w:val="Normal"/>
    <w:link w:val="Bodytext12Exact"/>
    <w:rsid w:val="00341441"/>
    <w:pPr>
      <w:shd w:val="clear" w:color="auto" w:fill="FFFFFF"/>
      <w:spacing w:line="170" w:lineRule="exact"/>
    </w:pPr>
    <w:rPr>
      <w:rFonts w:cs="Calibri"/>
      <w:sz w:val="14"/>
      <w:szCs w:val="14"/>
    </w:rPr>
  </w:style>
  <w:style w:type="paragraph" w:customStyle="1" w:styleId="Bodytext13">
    <w:name w:val="Body text|13"/>
    <w:basedOn w:val="Normal"/>
    <w:link w:val="Bodytext13Exact"/>
    <w:rsid w:val="00341441"/>
    <w:pPr>
      <w:shd w:val="clear" w:color="auto" w:fill="FFFFFF"/>
      <w:spacing w:line="170" w:lineRule="exact"/>
    </w:pPr>
    <w:rPr>
      <w:rFonts w:cs="Calibri"/>
      <w:sz w:val="14"/>
      <w:szCs w:val="14"/>
      <w:lang w:val="cs-CZ" w:eastAsia="cs-CZ" w:bidi="cs-CZ"/>
    </w:rPr>
  </w:style>
  <w:style w:type="paragraph" w:customStyle="1" w:styleId="Bodytext14">
    <w:name w:val="Body text|14"/>
    <w:basedOn w:val="Normal"/>
    <w:link w:val="Bodytext14Exact"/>
    <w:rsid w:val="00341441"/>
    <w:pPr>
      <w:shd w:val="clear" w:color="auto" w:fill="FFFFFF"/>
      <w:spacing w:line="110" w:lineRule="exact"/>
    </w:pPr>
    <w:rPr>
      <w:rFonts w:asciiTheme="minorHAnsi" w:eastAsiaTheme="minorHAnsi" w:hAnsiTheme="minorHAnsi" w:cstheme="minorBidi"/>
      <w:sz w:val="10"/>
      <w:szCs w:val="10"/>
      <w:lang w:val="bg-BG" w:eastAsia="bg-BG" w:bidi="bg-BG"/>
    </w:rPr>
  </w:style>
  <w:style w:type="paragraph" w:customStyle="1" w:styleId="Bodytext15">
    <w:name w:val="Body text|15"/>
    <w:basedOn w:val="Normal"/>
    <w:link w:val="Bodytext15Exact"/>
    <w:rsid w:val="00341441"/>
    <w:pPr>
      <w:shd w:val="clear" w:color="auto" w:fill="FFFFFF"/>
      <w:spacing w:line="292" w:lineRule="exact"/>
    </w:pPr>
    <w:rPr>
      <w:rFonts w:cs="Calibri"/>
      <w:sz w:val="22"/>
    </w:rPr>
  </w:style>
  <w:style w:type="paragraph" w:customStyle="1" w:styleId="Bodytext16">
    <w:name w:val="Body text|16"/>
    <w:basedOn w:val="Normal"/>
    <w:link w:val="Bodytext16Exact"/>
    <w:rsid w:val="00341441"/>
    <w:pPr>
      <w:shd w:val="clear" w:color="auto" w:fill="FFFFFF"/>
      <w:spacing w:line="101" w:lineRule="exact"/>
    </w:pPr>
    <w:rPr>
      <w:rFonts w:cs="Calibri"/>
      <w:sz w:val="9"/>
      <w:szCs w:val="9"/>
    </w:rPr>
  </w:style>
  <w:style w:type="paragraph" w:styleId="Header">
    <w:name w:val="header"/>
    <w:basedOn w:val="Normal"/>
    <w:link w:val="HeaderChar"/>
    <w:uiPriority w:val="99"/>
    <w:unhideWhenUsed/>
    <w:rsid w:val="00341441"/>
    <w:pPr>
      <w:tabs>
        <w:tab w:val="center" w:pos="4680"/>
        <w:tab w:val="right" w:pos="9360"/>
      </w:tabs>
      <w:spacing w:after="0" w:line="240" w:lineRule="auto"/>
      <w:jc w:val="left"/>
    </w:pPr>
    <w:rPr>
      <w:rFonts w:eastAsia="Times New Roman"/>
      <w:sz w:val="22"/>
    </w:rPr>
  </w:style>
  <w:style w:type="character" w:customStyle="1" w:styleId="HeaderChar">
    <w:name w:val="Header Char"/>
    <w:basedOn w:val="DefaultParagraphFont"/>
    <w:link w:val="Header"/>
    <w:uiPriority w:val="99"/>
    <w:rsid w:val="00341441"/>
    <w:rPr>
      <w:rFonts w:ascii="Calibri" w:eastAsia="Times New Roman" w:hAnsi="Calibri" w:cs="Times New Roman"/>
    </w:rPr>
  </w:style>
  <w:style w:type="paragraph" w:styleId="Footer">
    <w:name w:val="footer"/>
    <w:basedOn w:val="Normal"/>
    <w:link w:val="FooterChar"/>
    <w:uiPriority w:val="99"/>
    <w:unhideWhenUsed/>
    <w:rsid w:val="00341441"/>
    <w:pPr>
      <w:tabs>
        <w:tab w:val="center" w:pos="4680"/>
        <w:tab w:val="right" w:pos="9360"/>
      </w:tabs>
      <w:spacing w:after="0" w:line="240" w:lineRule="auto"/>
      <w:jc w:val="left"/>
    </w:pPr>
    <w:rPr>
      <w:rFonts w:eastAsia="Times New Roman"/>
      <w:sz w:val="22"/>
    </w:rPr>
  </w:style>
  <w:style w:type="character" w:customStyle="1" w:styleId="FooterChar">
    <w:name w:val="Footer Char"/>
    <w:basedOn w:val="DefaultParagraphFont"/>
    <w:link w:val="Footer"/>
    <w:uiPriority w:val="99"/>
    <w:rsid w:val="00341441"/>
    <w:rPr>
      <w:rFonts w:ascii="Calibri" w:eastAsia="Times New Roman" w:hAnsi="Calibri" w:cs="Times New Roman"/>
    </w:rPr>
  </w:style>
  <w:style w:type="paragraph" w:styleId="Title">
    <w:name w:val="Title"/>
    <w:basedOn w:val="Normal"/>
    <w:next w:val="Normal"/>
    <w:link w:val="TitleChar"/>
    <w:uiPriority w:val="10"/>
    <w:qFormat/>
    <w:rsid w:val="00341441"/>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341441"/>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341441"/>
    <w:pPr>
      <w:numPr>
        <w:ilvl w:val="1"/>
      </w:numPr>
      <w:spacing w:after="160"/>
    </w:pPr>
    <w:rPr>
      <w:rFonts w:eastAsia="Times New Roman"/>
      <w:color w:val="5A5A5A"/>
      <w:spacing w:val="15"/>
    </w:rPr>
  </w:style>
  <w:style w:type="character" w:customStyle="1" w:styleId="SubtitleChar">
    <w:name w:val="Subtitle Char"/>
    <w:basedOn w:val="DefaultParagraphFont"/>
    <w:link w:val="Subtitle"/>
    <w:uiPriority w:val="11"/>
    <w:rsid w:val="00341441"/>
    <w:rPr>
      <w:rFonts w:ascii="Calibri" w:eastAsia="Times New Roman" w:hAnsi="Calibri" w:cs="Times New Roman"/>
      <w:color w:val="5A5A5A"/>
      <w:spacing w:val="15"/>
      <w:sz w:val="20"/>
    </w:rPr>
  </w:style>
  <w:style w:type="paragraph" w:styleId="BalloonText">
    <w:name w:val="Balloon Text"/>
    <w:basedOn w:val="Normal"/>
    <w:link w:val="BalloonTextChar"/>
    <w:uiPriority w:val="99"/>
    <w:semiHidden/>
    <w:unhideWhenUsed/>
    <w:rsid w:val="00341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41"/>
    <w:rPr>
      <w:rFonts w:ascii="Segoe UI" w:eastAsia="Calibri" w:hAnsi="Segoe UI" w:cs="Segoe UI"/>
      <w:sz w:val="18"/>
      <w:szCs w:val="18"/>
    </w:rPr>
  </w:style>
  <w:style w:type="character" w:styleId="Hyperlink">
    <w:name w:val="Hyperlink"/>
    <w:uiPriority w:val="99"/>
    <w:unhideWhenUsed/>
    <w:rsid w:val="00341441"/>
    <w:rPr>
      <w:color w:val="0563C1"/>
      <w:u w:val="single"/>
    </w:rPr>
  </w:style>
  <w:style w:type="paragraph" w:styleId="NoSpacing">
    <w:name w:val="No Spacing"/>
    <w:uiPriority w:val="1"/>
    <w:qFormat/>
    <w:rsid w:val="00341441"/>
    <w:pPr>
      <w:spacing w:after="0" w:line="240" w:lineRule="auto"/>
      <w:jc w:val="both"/>
    </w:pPr>
    <w:rPr>
      <w:rFonts w:ascii="Calibri" w:eastAsia="Calibri" w:hAnsi="Calibri" w:cs="Times New Roman"/>
      <w:sz w:val="20"/>
    </w:rPr>
  </w:style>
  <w:style w:type="table" w:styleId="TableGrid">
    <w:name w:val="Table Grid"/>
    <w:basedOn w:val="TableNormal"/>
    <w:uiPriority w:val="59"/>
    <w:rsid w:val="00341441"/>
    <w:pPr>
      <w:spacing w:after="0" w:line="240" w:lineRule="auto"/>
    </w:pPr>
    <w:rPr>
      <w:rFonts w:ascii="Calibri" w:eastAsia="Times New Roman" w:hAnsi="Calibri" w:cs="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41441"/>
    <w:pPr>
      <w:spacing w:after="0" w:line="240" w:lineRule="auto"/>
      <w:jc w:val="left"/>
    </w:pPr>
    <w:rPr>
      <w:rFonts w:ascii="Times New Roman" w:eastAsia="Times New Roman" w:hAnsi="Times New Roman"/>
      <w:sz w:val="16"/>
      <w:szCs w:val="20"/>
    </w:rPr>
  </w:style>
  <w:style w:type="character" w:customStyle="1" w:styleId="FootnoteTextChar">
    <w:name w:val="Footnote Text Char"/>
    <w:basedOn w:val="DefaultParagraphFont"/>
    <w:link w:val="FootnoteText"/>
    <w:rsid w:val="00341441"/>
    <w:rPr>
      <w:rFonts w:ascii="Times New Roman" w:eastAsia="Times New Roman" w:hAnsi="Times New Roman" w:cs="Times New Roman"/>
      <w:sz w:val="16"/>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nhideWhenUsed/>
    <w:rsid w:val="00341441"/>
    <w:rPr>
      <w:rFonts w:ascii="Calibri" w:eastAsia="Calibri" w:hAnsi="Calibri"/>
      <w:vertAlign w:val="superscript"/>
    </w:rPr>
  </w:style>
  <w:style w:type="paragraph" w:styleId="TOCHeading">
    <w:name w:val="TOC Heading"/>
    <w:basedOn w:val="Heading1"/>
    <w:next w:val="Normal"/>
    <w:uiPriority w:val="39"/>
    <w:unhideWhenUsed/>
    <w:qFormat/>
    <w:rsid w:val="00341441"/>
    <w:pPr>
      <w:keepLines/>
      <w:pBdr>
        <w:bottom w:val="single" w:sz="4" w:space="1" w:color="595959"/>
      </w:pBdr>
      <w:spacing w:before="360" w:after="160" w:line="259" w:lineRule="auto"/>
      <w:outlineLvl w:val="9"/>
    </w:pPr>
    <w:rPr>
      <w:rFonts w:ascii="Calibri Light" w:hAnsi="Calibri Light" w:cs="Times New Roman"/>
      <w:smallCaps/>
      <w:color w:val="000000"/>
      <w:kern w:val="0"/>
      <w:szCs w:val="36"/>
      <w:lang w:eastAsia="en-US"/>
    </w:rPr>
  </w:style>
  <w:style w:type="paragraph" w:styleId="TOC1">
    <w:name w:val="toc 1"/>
    <w:basedOn w:val="Normal"/>
    <w:next w:val="Normal"/>
    <w:autoRedefine/>
    <w:uiPriority w:val="39"/>
    <w:unhideWhenUsed/>
    <w:rsid w:val="00F075DB"/>
    <w:pPr>
      <w:tabs>
        <w:tab w:val="right" w:leader="dot" w:pos="9060"/>
      </w:tabs>
      <w:spacing w:before="240" w:after="0"/>
      <w:jc w:val="left"/>
    </w:pPr>
    <w:rPr>
      <w:rFonts w:ascii="Calibri Light" w:hAnsi="Calibri Light"/>
      <w:b/>
      <w:bCs/>
      <w:caps/>
      <w:sz w:val="24"/>
      <w:szCs w:val="24"/>
    </w:rPr>
  </w:style>
  <w:style w:type="paragraph" w:styleId="TOC2">
    <w:name w:val="toc 2"/>
    <w:basedOn w:val="Normal"/>
    <w:next w:val="Normal"/>
    <w:autoRedefine/>
    <w:uiPriority w:val="39"/>
    <w:unhideWhenUsed/>
    <w:rsid w:val="00341441"/>
    <w:pPr>
      <w:tabs>
        <w:tab w:val="left" w:pos="600"/>
        <w:tab w:val="right" w:leader="dot" w:pos="9060"/>
      </w:tabs>
      <w:spacing w:before="240" w:after="0"/>
      <w:jc w:val="left"/>
    </w:pPr>
    <w:rPr>
      <w:rFonts w:cs="Calibri"/>
      <w:b/>
      <w:bCs/>
      <w:szCs w:val="20"/>
    </w:rPr>
  </w:style>
  <w:style w:type="paragraph" w:styleId="Caption">
    <w:name w:val="caption"/>
    <w:basedOn w:val="Normal"/>
    <w:next w:val="Normal"/>
    <w:uiPriority w:val="35"/>
    <w:unhideWhenUsed/>
    <w:qFormat/>
    <w:rsid w:val="00341441"/>
    <w:pPr>
      <w:spacing w:line="240" w:lineRule="auto"/>
      <w:jc w:val="left"/>
    </w:pPr>
    <w:rPr>
      <w:rFonts w:eastAsia="Times New Roman"/>
      <w:i/>
      <w:iCs/>
      <w:color w:val="44546A"/>
      <w:sz w:val="18"/>
      <w:szCs w:val="18"/>
    </w:rPr>
  </w:style>
  <w:style w:type="character" w:styleId="Strong">
    <w:name w:val="Strong"/>
    <w:uiPriority w:val="22"/>
    <w:qFormat/>
    <w:rsid w:val="00CF2702"/>
    <w:rPr>
      <w:b/>
      <w:bCs/>
      <w:color w:val="000000"/>
    </w:rPr>
  </w:style>
  <w:style w:type="character" w:styleId="Emphasis">
    <w:name w:val="Emphasis"/>
    <w:uiPriority w:val="20"/>
    <w:qFormat/>
    <w:rsid w:val="00341441"/>
    <w:rPr>
      <w:i/>
      <w:iCs/>
      <w:color w:val="auto"/>
    </w:rPr>
  </w:style>
  <w:style w:type="paragraph" w:styleId="Quote">
    <w:name w:val="Quote"/>
    <w:basedOn w:val="Normal"/>
    <w:next w:val="Normal"/>
    <w:link w:val="QuoteChar"/>
    <w:uiPriority w:val="29"/>
    <w:qFormat/>
    <w:rsid w:val="00341441"/>
    <w:pPr>
      <w:spacing w:before="160" w:after="160" w:line="259" w:lineRule="auto"/>
      <w:ind w:left="720" w:right="720"/>
      <w:jc w:val="left"/>
    </w:pPr>
    <w:rPr>
      <w:rFonts w:eastAsia="Times New Roman"/>
      <w:i/>
      <w:iCs/>
      <w:color w:val="000000"/>
      <w:sz w:val="22"/>
    </w:rPr>
  </w:style>
  <w:style w:type="character" w:customStyle="1" w:styleId="QuoteChar">
    <w:name w:val="Quote Char"/>
    <w:basedOn w:val="DefaultParagraphFont"/>
    <w:link w:val="Quote"/>
    <w:uiPriority w:val="29"/>
    <w:rsid w:val="00341441"/>
    <w:rPr>
      <w:rFonts w:ascii="Calibri" w:eastAsia="Times New Roman" w:hAnsi="Calibri" w:cs="Times New Roman"/>
      <w:i/>
      <w:iCs/>
      <w:color w:val="000000"/>
    </w:rPr>
  </w:style>
  <w:style w:type="paragraph" w:styleId="IntenseQuote">
    <w:name w:val="Intense Quote"/>
    <w:basedOn w:val="Normal"/>
    <w:next w:val="Normal"/>
    <w:link w:val="IntenseQuoteChar"/>
    <w:uiPriority w:val="30"/>
    <w:qFormat/>
    <w:rsid w:val="00341441"/>
    <w:pPr>
      <w:pBdr>
        <w:top w:val="single" w:sz="24" w:space="1" w:color="F2F2F2"/>
        <w:bottom w:val="single" w:sz="24" w:space="1" w:color="F2F2F2"/>
      </w:pBdr>
      <w:shd w:val="clear" w:color="auto" w:fill="F2F2F2"/>
      <w:spacing w:before="240" w:after="240" w:line="259" w:lineRule="auto"/>
      <w:ind w:left="936" w:right="936"/>
      <w:jc w:val="center"/>
    </w:pPr>
    <w:rPr>
      <w:rFonts w:eastAsia="Times New Roman"/>
      <w:color w:val="000000"/>
      <w:sz w:val="22"/>
    </w:rPr>
  </w:style>
  <w:style w:type="character" w:customStyle="1" w:styleId="IntenseQuoteChar">
    <w:name w:val="Intense Quote Char"/>
    <w:basedOn w:val="DefaultParagraphFont"/>
    <w:link w:val="IntenseQuote"/>
    <w:uiPriority w:val="30"/>
    <w:rsid w:val="00341441"/>
    <w:rPr>
      <w:rFonts w:ascii="Calibri" w:eastAsia="Times New Roman" w:hAnsi="Calibri" w:cs="Times New Roman"/>
      <w:color w:val="000000"/>
      <w:shd w:val="clear" w:color="auto" w:fill="F2F2F2"/>
    </w:rPr>
  </w:style>
  <w:style w:type="character" w:styleId="SubtleEmphasis">
    <w:name w:val="Subtle Emphasis"/>
    <w:uiPriority w:val="19"/>
    <w:qFormat/>
    <w:rsid w:val="00341441"/>
    <w:rPr>
      <w:i/>
      <w:iCs/>
      <w:color w:val="404040"/>
    </w:rPr>
  </w:style>
  <w:style w:type="character" w:styleId="IntenseEmphasis">
    <w:name w:val="Intense Emphasis"/>
    <w:uiPriority w:val="21"/>
    <w:qFormat/>
    <w:rsid w:val="00341441"/>
    <w:rPr>
      <w:b/>
      <w:bCs/>
      <w:i/>
      <w:iCs/>
      <w:caps/>
    </w:rPr>
  </w:style>
  <w:style w:type="character" w:styleId="SubtleReference">
    <w:name w:val="Subtle Reference"/>
    <w:uiPriority w:val="31"/>
    <w:qFormat/>
    <w:rsid w:val="00341441"/>
    <w:rPr>
      <w:smallCaps/>
      <w:color w:val="404040"/>
      <w:u w:val="single" w:color="7F7F7F"/>
    </w:rPr>
  </w:style>
  <w:style w:type="character" w:styleId="IntenseReference">
    <w:name w:val="Intense Reference"/>
    <w:uiPriority w:val="32"/>
    <w:qFormat/>
    <w:rsid w:val="00341441"/>
    <w:rPr>
      <w:b/>
      <w:bCs/>
      <w:smallCaps/>
      <w:u w:val="single"/>
    </w:rPr>
  </w:style>
  <w:style w:type="character" w:styleId="BookTitle">
    <w:name w:val="Book Title"/>
    <w:uiPriority w:val="33"/>
    <w:qFormat/>
    <w:rsid w:val="00341441"/>
    <w:rPr>
      <w:b w:val="0"/>
      <w:bCs w:val="0"/>
      <w:smallCaps/>
      <w:spacing w:val="5"/>
    </w:rPr>
  </w:style>
  <w:style w:type="paragraph" w:styleId="NormalWeb">
    <w:name w:val="Normal (Web)"/>
    <w:basedOn w:val="Normal"/>
    <w:uiPriority w:val="99"/>
    <w:unhideWhenUsed/>
    <w:rsid w:val="00341441"/>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CommentReference">
    <w:name w:val="annotation reference"/>
    <w:uiPriority w:val="99"/>
    <w:unhideWhenUsed/>
    <w:rsid w:val="00341441"/>
    <w:rPr>
      <w:sz w:val="16"/>
      <w:szCs w:val="16"/>
    </w:rPr>
  </w:style>
  <w:style w:type="paragraph" w:styleId="CommentText">
    <w:name w:val="annotation text"/>
    <w:basedOn w:val="Normal"/>
    <w:link w:val="CommentTextChar"/>
    <w:uiPriority w:val="99"/>
    <w:unhideWhenUsed/>
    <w:rsid w:val="00341441"/>
    <w:pPr>
      <w:spacing w:after="160" w:line="240" w:lineRule="auto"/>
      <w:jc w:val="left"/>
    </w:pPr>
    <w:rPr>
      <w:rFonts w:eastAsia="Times New Roman"/>
      <w:szCs w:val="20"/>
    </w:rPr>
  </w:style>
  <w:style w:type="character" w:customStyle="1" w:styleId="CommentTextChar">
    <w:name w:val="Comment Text Char"/>
    <w:basedOn w:val="DefaultParagraphFont"/>
    <w:link w:val="CommentText"/>
    <w:uiPriority w:val="99"/>
    <w:rsid w:val="0034144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441"/>
    <w:rPr>
      <w:b/>
      <w:bCs/>
    </w:rPr>
  </w:style>
  <w:style w:type="character" w:customStyle="1" w:styleId="CommentSubjectChar">
    <w:name w:val="Comment Subject Char"/>
    <w:basedOn w:val="CommentTextChar"/>
    <w:link w:val="CommentSubject"/>
    <w:uiPriority w:val="99"/>
    <w:semiHidden/>
    <w:rsid w:val="00341441"/>
    <w:rPr>
      <w:rFonts w:ascii="Calibri" w:eastAsia="Times New Roman" w:hAnsi="Calibri" w:cs="Times New Roman"/>
      <w:b/>
      <w:bCs/>
      <w:sz w:val="20"/>
      <w:szCs w:val="20"/>
    </w:rPr>
  </w:style>
  <w:style w:type="paragraph" w:customStyle="1" w:styleId="Default">
    <w:name w:val="Default"/>
    <w:rsid w:val="0034144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evision">
    <w:name w:val="Revision"/>
    <w:hidden/>
    <w:uiPriority w:val="99"/>
    <w:semiHidden/>
    <w:rsid w:val="00341441"/>
    <w:pPr>
      <w:spacing w:after="0" w:line="240" w:lineRule="auto"/>
    </w:pPr>
    <w:rPr>
      <w:rFonts w:ascii="Calibri" w:eastAsia="Times New Roman" w:hAnsi="Calibri" w:cs="Times New Roman"/>
    </w:rPr>
  </w:style>
  <w:style w:type="character" w:customStyle="1" w:styleId="UnresolvedMention1">
    <w:name w:val="Unresolved Mention1"/>
    <w:uiPriority w:val="99"/>
    <w:semiHidden/>
    <w:unhideWhenUsed/>
    <w:rsid w:val="00341441"/>
    <w:rPr>
      <w:color w:val="605E5C"/>
      <w:shd w:val="clear" w:color="auto" w:fill="E1DFDD"/>
    </w:rPr>
  </w:style>
  <w:style w:type="paragraph" w:customStyle="1" w:styleId="EndNoteBibliography">
    <w:name w:val="EndNote Bibliography"/>
    <w:basedOn w:val="Normal"/>
    <w:rsid w:val="00341441"/>
    <w:pPr>
      <w:spacing w:after="0" w:line="360" w:lineRule="auto"/>
      <w:ind w:left="567" w:hanging="567"/>
    </w:pPr>
    <w:rPr>
      <w:rFonts w:ascii="Times New Roman" w:eastAsia="Times New Roman" w:hAnsi="Times New Roman"/>
      <w:sz w:val="24"/>
      <w:szCs w:val="24"/>
      <w:lang w:val="de-DE" w:eastAsia="de-DE"/>
    </w:rPr>
  </w:style>
  <w:style w:type="character" w:styleId="PlaceholderText">
    <w:name w:val="Placeholder Text"/>
    <w:uiPriority w:val="99"/>
    <w:semiHidden/>
    <w:rsid w:val="00341441"/>
    <w:rPr>
      <w:color w:val="808080"/>
    </w:rPr>
  </w:style>
  <w:style w:type="character" w:styleId="PageNumber">
    <w:name w:val="page number"/>
    <w:uiPriority w:val="99"/>
    <w:unhideWhenUsed/>
    <w:rsid w:val="00341441"/>
    <w:rPr>
      <w:rFonts w:ascii="Times New Roman" w:hAnsi="Times New Roman"/>
      <w:sz w:val="20"/>
    </w:rPr>
  </w:style>
  <w:style w:type="character" w:customStyle="1" w:styleId="UnresolvedMention2">
    <w:name w:val="Unresolved Mention2"/>
    <w:uiPriority w:val="99"/>
    <w:semiHidden/>
    <w:unhideWhenUsed/>
    <w:rsid w:val="00341441"/>
    <w:rPr>
      <w:color w:val="605E5C"/>
      <w:shd w:val="clear" w:color="auto" w:fill="E1DFDD"/>
    </w:rPr>
  </w:style>
  <w:style w:type="paragraph" w:styleId="List">
    <w:name w:val="List"/>
    <w:basedOn w:val="Normal"/>
    <w:uiPriority w:val="99"/>
    <w:unhideWhenUsed/>
    <w:rsid w:val="00341441"/>
    <w:pPr>
      <w:numPr>
        <w:numId w:val="1"/>
      </w:numPr>
      <w:spacing w:after="0" w:line="240" w:lineRule="auto"/>
      <w:contextualSpacing/>
      <w:jc w:val="left"/>
    </w:pPr>
    <w:rPr>
      <w:rFonts w:ascii="Times New Roman" w:eastAsia="Times New Roman" w:hAnsi="Times New Roman"/>
      <w:sz w:val="24"/>
      <w:szCs w:val="24"/>
      <w:lang w:val="en-US"/>
    </w:rPr>
  </w:style>
  <w:style w:type="table" w:customStyle="1" w:styleId="ListTable3-Accent11">
    <w:name w:val="List Table 3 - Accent 11"/>
    <w:basedOn w:val="TableNormal"/>
    <w:uiPriority w:val="48"/>
    <w:rsid w:val="00341441"/>
    <w:pPr>
      <w:spacing w:after="0" w:line="240" w:lineRule="auto"/>
    </w:pPr>
    <w:rPr>
      <w:rFonts w:ascii="Calibri" w:eastAsia="Calibri" w:hAnsi="Calibri" w:cs="Times New Roman"/>
      <w:lang w:eastAsia="fr-B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
    <w:name w:val="Grid Table 4 - Accent 11"/>
    <w:basedOn w:val="TableNormal"/>
    <w:uiPriority w:val="49"/>
    <w:rsid w:val="00341441"/>
    <w:pPr>
      <w:spacing w:after="0" w:line="240" w:lineRule="auto"/>
    </w:pPr>
    <w:rPr>
      <w:rFonts w:ascii="Calibri" w:eastAsia="Calibri" w:hAnsi="Calibri" w:cs="Times New Roman"/>
      <w:lang w:eastAsia="fr-B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ParagraphChar">
    <w:name w:val="List Paragraph Char"/>
    <w:link w:val="ListParagraph"/>
    <w:uiPriority w:val="34"/>
    <w:rsid w:val="006E5599"/>
    <w:rPr>
      <w:rFonts w:eastAsia="Calibri" w:cstheme="minorHAnsi"/>
      <w:sz w:val="20"/>
    </w:rPr>
  </w:style>
  <w:style w:type="paragraph" w:styleId="TOC5">
    <w:name w:val="toc 5"/>
    <w:basedOn w:val="Normal"/>
    <w:next w:val="Normal"/>
    <w:autoRedefine/>
    <w:uiPriority w:val="39"/>
    <w:unhideWhenUsed/>
    <w:rsid w:val="00341441"/>
    <w:pPr>
      <w:spacing w:after="0"/>
      <w:ind w:left="600"/>
      <w:jc w:val="left"/>
    </w:pPr>
    <w:rPr>
      <w:rFonts w:cs="Calibri"/>
      <w:szCs w:val="20"/>
    </w:rPr>
  </w:style>
  <w:style w:type="paragraph" w:styleId="TOC6">
    <w:name w:val="toc 6"/>
    <w:basedOn w:val="Normal"/>
    <w:next w:val="Normal"/>
    <w:autoRedefine/>
    <w:uiPriority w:val="39"/>
    <w:unhideWhenUsed/>
    <w:rsid w:val="00341441"/>
    <w:pPr>
      <w:spacing w:after="0"/>
      <w:ind w:left="800"/>
      <w:jc w:val="left"/>
    </w:pPr>
    <w:rPr>
      <w:rFonts w:cs="Calibri"/>
      <w:szCs w:val="20"/>
    </w:rPr>
  </w:style>
  <w:style w:type="paragraph" w:styleId="TOC7">
    <w:name w:val="toc 7"/>
    <w:basedOn w:val="Normal"/>
    <w:next w:val="Normal"/>
    <w:autoRedefine/>
    <w:uiPriority w:val="39"/>
    <w:unhideWhenUsed/>
    <w:rsid w:val="00341441"/>
    <w:pPr>
      <w:spacing w:after="0"/>
      <w:ind w:left="1000"/>
      <w:jc w:val="left"/>
    </w:pPr>
    <w:rPr>
      <w:rFonts w:cs="Calibri"/>
      <w:szCs w:val="20"/>
    </w:rPr>
  </w:style>
  <w:style w:type="paragraph" w:styleId="TOC8">
    <w:name w:val="toc 8"/>
    <w:basedOn w:val="Normal"/>
    <w:next w:val="Normal"/>
    <w:autoRedefine/>
    <w:uiPriority w:val="39"/>
    <w:unhideWhenUsed/>
    <w:rsid w:val="00341441"/>
    <w:pPr>
      <w:spacing w:after="0"/>
      <w:ind w:left="1200"/>
      <w:jc w:val="left"/>
    </w:pPr>
    <w:rPr>
      <w:rFonts w:cs="Calibri"/>
      <w:szCs w:val="20"/>
    </w:rPr>
  </w:style>
  <w:style w:type="paragraph" w:styleId="TOC9">
    <w:name w:val="toc 9"/>
    <w:basedOn w:val="Normal"/>
    <w:next w:val="Normal"/>
    <w:autoRedefine/>
    <w:uiPriority w:val="39"/>
    <w:unhideWhenUsed/>
    <w:rsid w:val="00341441"/>
    <w:pPr>
      <w:spacing w:after="0"/>
      <w:ind w:left="1400"/>
      <w:jc w:val="left"/>
    </w:pPr>
    <w:rPr>
      <w:rFonts w:cs="Calibri"/>
      <w:szCs w:val="20"/>
    </w:rPr>
  </w:style>
  <w:style w:type="paragraph" w:customStyle="1" w:styleId="Heading2contracts">
    <w:name w:val="Heading 2 contracts"/>
    <w:basedOn w:val="Normal"/>
    <w:link w:val="Heading2contractsChar"/>
    <w:qFormat/>
    <w:rsid w:val="00341441"/>
  </w:style>
  <w:style w:type="paragraph" w:customStyle="1" w:styleId="Heading3contract">
    <w:name w:val="Heading 3 contract"/>
    <w:basedOn w:val="Normal"/>
    <w:qFormat/>
    <w:rsid w:val="00341441"/>
  </w:style>
  <w:style w:type="paragraph" w:customStyle="1" w:styleId="LegalNumPar">
    <w:name w:val="LegalNumPar"/>
    <w:basedOn w:val="Normal"/>
    <w:rsid w:val="00341441"/>
    <w:pPr>
      <w:spacing w:line="360" w:lineRule="auto"/>
      <w:ind w:left="405" w:hanging="405"/>
    </w:pPr>
    <w:rPr>
      <w:sz w:val="24"/>
    </w:rPr>
  </w:style>
  <w:style w:type="paragraph" w:customStyle="1" w:styleId="LegalNumPar2">
    <w:name w:val="LegalNumPar2"/>
    <w:basedOn w:val="Normal"/>
    <w:rsid w:val="00341441"/>
    <w:pPr>
      <w:spacing w:line="360" w:lineRule="auto"/>
      <w:ind w:left="405" w:hanging="405"/>
    </w:pPr>
    <w:rPr>
      <w:sz w:val="24"/>
    </w:rPr>
  </w:style>
  <w:style w:type="paragraph" w:customStyle="1" w:styleId="LegalNumPar3">
    <w:name w:val="LegalNumPar3"/>
    <w:basedOn w:val="Normal"/>
    <w:rsid w:val="00341441"/>
    <w:pPr>
      <w:spacing w:line="240" w:lineRule="auto"/>
      <w:ind w:left="720" w:hanging="720"/>
    </w:pPr>
    <w:rPr>
      <w:sz w:val="24"/>
    </w:rPr>
  </w:style>
  <w:style w:type="paragraph" w:customStyle="1" w:styleId="StyleJustified">
    <w:name w:val="Style Justified"/>
    <w:basedOn w:val="Normal"/>
    <w:qFormat/>
    <w:rsid w:val="00341441"/>
    <w:pPr>
      <w:spacing w:before="100" w:beforeAutospacing="1" w:after="100" w:afterAutospacing="1" w:line="240" w:lineRule="auto"/>
    </w:pPr>
    <w:rPr>
      <w:rFonts w:ascii="Times New Roman" w:eastAsia="Times New Roman" w:hAnsi="Times New Roman"/>
      <w:sz w:val="24"/>
      <w:szCs w:val="20"/>
      <w:lang w:eastAsia="ko-KR"/>
    </w:rPr>
  </w:style>
  <w:style w:type="character" w:customStyle="1" w:styleId="Heading2contractsChar">
    <w:name w:val="Heading 2 contracts Char"/>
    <w:link w:val="Heading2contracts"/>
    <w:rsid w:val="00341441"/>
    <w:rPr>
      <w:rFonts w:ascii="Calibri" w:eastAsia="Calibri" w:hAnsi="Calibri" w:cs="Times New Roman"/>
      <w:sz w:val="20"/>
    </w:rPr>
  </w:style>
  <w:style w:type="paragraph" w:customStyle="1" w:styleId="Text1">
    <w:name w:val="Text 1"/>
    <w:basedOn w:val="Normal"/>
    <w:link w:val="Text1Char"/>
    <w:rsid w:val="00341441"/>
    <w:pPr>
      <w:tabs>
        <w:tab w:val="left" w:pos="2160"/>
      </w:tabs>
      <w:spacing w:after="240" w:line="240" w:lineRule="auto"/>
      <w:ind w:left="1440"/>
    </w:pPr>
    <w:rPr>
      <w:rFonts w:ascii="Times New Roman" w:eastAsia="Times New Roman" w:hAnsi="Times New Roman"/>
      <w:sz w:val="22"/>
      <w:szCs w:val="20"/>
    </w:rPr>
  </w:style>
  <w:style w:type="character" w:customStyle="1" w:styleId="Text1Char">
    <w:name w:val="Text 1 Char"/>
    <w:link w:val="Text1"/>
    <w:rsid w:val="00341441"/>
    <w:rPr>
      <w:rFonts w:ascii="Times New Roman" w:eastAsia="Times New Roman" w:hAnsi="Times New Roman" w:cs="Times New Roman"/>
      <w:szCs w:val="20"/>
    </w:rPr>
  </w:style>
  <w:style w:type="character" w:customStyle="1" w:styleId="Bodytext21">
    <w:name w:val="Body text (2)_"/>
    <w:link w:val="Bodytext22"/>
    <w:rsid w:val="00341441"/>
    <w:rPr>
      <w:rFonts w:ascii="Arial" w:eastAsia="Arial" w:hAnsi="Arial" w:cs="Arial"/>
      <w:sz w:val="18"/>
      <w:szCs w:val="18"/>
      <w:shd w:val="clear" w:color="auto" w:fill="FFFFFF"/>
    </w:rPr>
  </w:style>
  <w:style w:type="paragraph" w:customStyle="1" w:styleId="Bodytext22">
    <w:name w:val="Body text (2)"/>
    <w:basedOn w:val="Normal"/>
    <w:link w:val="Bodytext21"/>
    <w:rsid w:val="00341441"/>
    <w:pPr>
      <w:widowControl w:val="0"/>
      <w:shd w:val="clear" w:color="auto" w:fill="FFFFFF"/>
      <w:spacing w:before="140" w:after="0" w:line="200" w:lineRule="exact"/>
      <w:ind w:hanging="720"/>
      <w:jc w:val="center"/>
    </w:pPr>
    <w:rPr>
      <w:rFonts w:ascii="Arial" w:eastAsia="Arial" w:hAnsi="Arial" w:cs="Arial"/>
      <w:sz w:val="18"/>
      <w:szCs w:val="18"/>
    </w:rPr>
  </w:style>
  <w:style w:type="paragraph" w:customStyle="1" w:styleId="1">
    <w:name w:val="1"/>
    <w:basedOn w:val="Normal"/>
    <w:link w:val="FootnoteReference"/>
    <w:qFormat/>
    <w:rsid w:val="00341441"/>
    <w:pPr>
      <w:spacing w:after="160" w:line="240" w:lineRule="exact"/>
      <w:jc w:val="left"/>
    </w:pPr>
    <w:rPr>
      <w:rFonts w:cstheme="minorBidi"/>
      <w:sz w:val="22"/>
      <w:vertAlign w:val="superscript"/>
    </w:rPr>
  </w:style>
  <w:style w:type="character" w:styleId="FollowedHyperlink">
    <w:name w:val="FollowedHyperlink"/>
    <w:uiPriority w:val="99"/>
    <w:semiHidden/>
    <w:unhideWhenUsed/>
    <w:rsid w:val="00341441"/>
    <w:rPr>
      <w:color w:val="954F72"/>
      <w:u w:val="single"/>
    </w:rPr>
  </w:style>
  <w:style w:type="paragraph" w:customStyle="1" w:styleId="Compatibility">
    <w:name w:val="Compatibility"/>
    <w:basedOn w:val="TOC3"/>
    <w:rsid w:val="00341441"/>
    <w:rPr>
      <w:noProof/>
    </w:rPr>
  </w:style>
  <w:style w:type="paragraph" w:customStyle="1" w:styleId="Heading2Annex">
    <w:name w:val="Heading 2 Annex"/>
    <w:basedOn w:val="Heading2"/>
    <w:link w:val="Heading2AnnexChar"/>
    <w:qFormat/>
    <w:rsid w:val="004A4034"/>
    <w:pPr>
      <w:numPr>
        <w:ilvl w:val="0"/>
        <w:numId w:val="0"/>
      </w:numPr>
    </w:pPr>
  </w:style>
  <w:style w:type="character" w:customStyle="1" w:styleId="Heading2AnnexChar">
    <w:name w:val="Heading 2 Annex Char"/>
    <w:basedOn w:val="Heading2Char"/>
    <w:link w:val="Heading2Annex"/>
    <w:rsid w:val="004A4034"/>
    <w:rPr>
      <w:rFonts w:eastAsia="Times New Roman" w:cstheme="minorHAnsi"/>
      <w:b/>
      <w:bCs/>
      <w:i/>
      <w:kern w:val="32"/>
      <w:sz w:val="28"/>
      <w:szCs w:val="28"/>
      <w:lang w:eastAsia="en-GB"/>
    </w:rPr>
  </w:style>
  <w:style w:type="paragraph" w:customStyle="1" w:styleId="Bodytext210">
    <w:name w:val="Body text (2)1"/>
    <w:basedOn w:val="Normal"/>
    <w:rsid w:val="0097444F"/>
    <w:pPr>
      <w:widowControl w:val="0"/>
      <w:shd w:val="clear" w:color="auto" w:fill="FFFFFF"/>
      <w:spacing w:before="300" w:after="260" w:line="278" w:lineRule="exact"/>
      <w:ind w:hanging="1480"/>
    </w:pPr>
    <w:rPr>
      <w:rFonts w:ascii="Times New Roman" w:eastAsia="Times New Roman" w:hAnsi="Times New Roman"/>
      <w:color w:val="000000"/>
      <w:sz w:val="24"/>
      <w:szCs w:val="24"/>
      <w:lang w:val="en-US" w:bidi="en-US"/>
    </w:rPr>
  </w:style>
  <w:style w:type="character" w:styleId="UnresolvedMention">
    <w:name w:val="Unresolved Mention"/>
    <w:basedOn w:val="DefaultParagraphFont"/>
    <w:uiPriority w:val="99"/>
    <w:semiHidden/>
    <w:unhideWhenUsed/>
    <w:rsid w:val="00F502F1"/>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776217">
      <w:bodyDiv w:val="1"/>
      <w:marLeft w:val="0"/>
      <w:marRight w:val="0"/>
      <w:marTop w:val="0"/>
      <w:marBottom w:val="0"/>
      <w:divBdr>
        <w:top w:val="none" w:sz="0" w:space="0" w:color="auto"/>
        <w:left w:val="none" w:sz="0" w:space="0" w:color="auto"/>
        <w:bottom w:val="none" w:sz="0" w:space="0" w:color="auto"/>
        <w:right w:val="none" w:sz="0" w:space="0" w:color="auto"/>
      </w:divBdr>
    </w:div>
    <w:div w:id="614093677">
      <w:bodyDiv w:val="1"/>
      <w:marLeft w:val="0"/>
      <w:marRight w:val="0"/>
      <w:marTop w:val="0"/>
      <w:marBottom w:val="0"/>
      <w:divBdr>
        <w:top w:val="none" w:sz="0" w:space="0" w:color="auto"/>
        <w:left w:val="none" w:sz="0" w:space="0" w:color="auto"/>
        <w:bottom w:val="none" w:sz="0" w:space="0" w:color="auto"/>
        <w:right w:val="none" w:sz="0" w:space="0" w:color="auto"/>
      </w:divBdr>
    </w:div>
    <w:div w:id="962927031">
      <w:bodyDiv w:val="1"/>
      <w:marLeft w:val="0"/>
      <w:marRight w:val="0"/>
      <w:marTop w:val="0"/>
      <w:marBottom w:val="0"/>
      <w:divBdr>
        <w:top w:val="none" w:sz="0" w:space="0" w:color="auto"/>
        <w:left w:val="none" w:sz="0" w:space="0" w:color="auto"/>
        <w:bottom w:val="none" w:sz="0" w:space="0" w:color="auto"/>
        <w:right w:val="none" w:sz="0" w:space="0" w:color="auto"/>
      </w:divBdr>
    </w:div>
    <w:div w:id="18114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testa.eu/Ares/document/show.do?documentId=080166e5005cce77&amp;timestamp=169279537668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fc9b62a-bc61-4aac-89fe-00e1e567028b" xsi:nil="true"/>
    <lcf76f155ced4ddcb4097134ff3c332f xmlns="f314ccf6-9aa5-48cd-9363-a26f758997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D44548-3405-4850-BF46-BF14E79C3B0A}">
  <ds:schemaRefs>
    <ds:schemaRef ds:uri="http://schemas.openxmlformats.org/officeDocument/2006/bibliography"/>
  </ds:schemaRefs>
</ds:datastoreItem>
</file>

<file path=customXml/itemProps2.xml><?xml version="1.0" encoding="utf-8"?>
<ds:datastoreItem xmlns:ds="http://schemas.openxmlformats.org/officeDocument/2006/customXml" ds:itemID="{D2EBAFCB-1229-4D26-B9D4-26D9E421BA74}">
  <ds:schemaRefs>
    <ds:schemaRef ds:uri="http://schemas.microsoft.com/sharepoint/v3/contenttype/forms"/>
  </ds:schemaRefs>
</ds:datastoreItem>
</file>

<file path=customXml/itemProps3.xml><?xml version="1.0" encoding="utf-8"?>
<ds:datastoreItem xmlns:ds="http://schemas.openxmlformats.org/officeDocument/2006/customXml" ds:itemID="{B25D1305-5359-4A99-A202-774EE0C57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832D2-0B39-4191-8464-3B82509533AF}">
  <ds:schemaRefs>
    <ds:schemaRef ds:uri="http://schemas.microsoft.com/office/2006/metadata/properties"/>
    <ds:schemaRef ds:uri="http://schemas.microsoft.com/office/infopath/2007/PartnerControls"/>
    <ds:schemaRef ds:uri="3fc9b62a-bc61-4aac-89fe-00e1e567028b"/>
    <ds:schemaRef ds:uri="f314ccf6-9aa5-48cd-9363-a26f758997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16837</Words>
  <Characters>95976</Characters>
  <Application>Microsoft Office Word</Application>
  <DocSecurity>0</DocSecurity>
  <Lines>799</Lines>
  <Paragraphs>225</Paragraphs>
  <ScaleCrop>false</ScaleCrop>
  <Company/>
  <LinksUpToDate>false</LinksUpToDate>
  <CharactersWithSpaces>112588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WOLFGARTEN Stefani</dc:creator>
  <cp:keywords/>
  <dc:description/>
  <cp:lastModifiedBy>KANIA Magdalena</cp:lastModifiedBy>
  <cp:revision>159</cp:revision>
  <dcterms:created xsi:type="dcterms:W3CDTF">2024-11-21T13:50:00Z</dcterms:created>
  <dcterms:modified xsi:type="dcterms:W3CDTF">2024-12-13T14:08:00Z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2024-10-11T11:40:53Z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c7602bfe-92a0-4d94-86f6-336bfcde85bd</vt:lpwstr>
  </property>
  <property fmtid="{D5CDD505-2E9C-101B-9397-08002B2CF9AE}" pid="8" name="MSIP_Label_6bd9ddd1-4d20-43f6-abfa-fc3c07406f94_ContentBits">
    <vt:lpwstr>0</vt:lpwstr>
  </property>
  <property fmtid="{D5CDD505-2E9C-101B-9397-08002B2CF9AE}" pid="9" name="ContentTypeId">
    <vt:lpwstr>0x010100858E81E8D3D4C74BB860FD9F47101769</vt:lpwstr>
  </property>
  <property fmtid="{D5CDD505-2E9C-101B-9397-08002B2CF9AE}" pid="10" name="MediaServiceImageTags">
    <vt:lpwstr/>
  </property>
</Properties>
</file>